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518AE6F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FE7048">
        <w:rPr>
          <w:b/>
          <w:noProof/>
          <w:sz w:val="24"/>
        </w:rPr>
        <w:t>4</w:t>
      </w:r>
      <w:r w:rsidR="00FA5152">
        <w:rPr>
          <w:b/>
          <w:noProof/>
          <w:sz w:val="24"/>
        </w:rPr>
        <w:t>-e</w:t>
      </w:r>
      <w:r w:rsidR="0001038D">
        <w:rPr>
          <w:b/>
          <w:noProof/>
          <w:sz w:val="24"/>
        </w:rPr>
        <w:t>-Bis</w:t>
      </w:r>
      <w:r w:rsidR="00DC5180" w:rsidRPr="0033027D">
        <w:rPr>
          <w:b/>
          <w:noProof/>
          <w:sz w:val="24"/>
        </w:rPr>
        <w:tab/>
      </w:r>
      <w:r w:rsidR="00FA5152" w:rsidRPr="00FA5152">
        <w:rPr>
          <w:b/>
          <w:noProof/>
          <w:sz w:val="24"/>
        </w:rPr>
        <w:t>R4-20</w:t>
      </w:r>
      <w:r w:rsidR="00C84A6B">
        <w:rPr>
          <w:b/>
          <w:noProof/>
          <w:sz w:val="24"/>
        </w:rPr>
        <w:t>03047</w:t>
      </w:r>
    </w:p>
    <w:p w14:paraId="63C63B34" w14:textId="7EB321D6" w:rsidR="001512D7" w:rsidRPr="0010618D" w:rsidRDefault="0001038D" w:rsidP="00DC5180">
      <w:pPr>
        <w:spacing w:after="60"/>
        <w:ind w:left="1985" w:hanging="1985"/>
        <w:rPr>
          <w:rFonts w:ascii="Arial" w:hAnsi="Arial" w:cs="Arial"/>
          <w:bCs/>
        </w:rPr>
      </w:pPr>
      <w:r>
        <w:rPr>
          <w:rFonts w:ascii="Arial" w:hAnsi="Arial" w:cs="Arial"/>
          <w:b/>
          <w:sz w:val="24"/>
        </w:rPr>
        <w:t>Electronic Meeting</w:t>
      </w:r>
      <w:r w:rsidR="00766B19" w:rsidRPr="00766B19">
        <w:rPr>
          <w:rFonts w:ascii="Arial" w:hAnsi="Arial" w:cs="Arial"/>
          <w:b/>
          <w:sz w:val="24"/>
        </w:rPr>
        <w:t xml:space="preserve">, </w:t>
      </w:r>
      <w:r w:rsidRPr="0001038D">
        <w:rPr>
          <w:rFonts w:ascii="Arial" w:hAnsi="Arial" w:cs="Arial"/>
          <w:b/>
          <w:sz w:val="24"/>
        </w:rPr>
        <w:t>20 – 30 Apr., 2020</w:t>
      </w:r>
      <w:r w:rsidR="00766B19">
        <w:rPr>
          <w:rFonts w:ascii="Arial" w:hAnsi="Arial" w:cs="Arial"/>
          <w:b/>
          <w:sz w:val="24"/>
        </w:rPr>
        <w:br/>
      </w:r>
    </w:p>
    <w:p w14:paraId="46DA2A95" w14:textId="460AB1C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E4A0B">
        <w:rPr>
          <w:rFonts w:ascii="Arial" w:hAnsi="Arial" w:cs="Arial"/>
          <w:b/>
          <w:lang w:eastAsia="zh-CN"/>
        </w:rPr>
        <w:t>On FR2 performance metric and SNR range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42E782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447E2">
        <w:rPr>
          <w:rFonts w:ascii="Arial" w:hAnsi="Arial" w:cs="Arial"/>
          <w:b/>
        </w:rPr>
        <w:t>9.1.2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1"/>
      </w:pPr>
      <w:r>
        <w:t>1.</w:t>
      </w:r>
      <w:r>
        <w:tab/>
      </w:r>
      <w:r w:rsidR="002A1C01">
        <w:t>Introduction</w:t>
      </w:r>
    </w:p>
    <w:p w14:paraId="529628CE" w14:textId="61B33175" w:rsidR="002A1C01" w:rsidRPr="00916F8E" w:rsidRDefault="00AF0EE8" w:rsidP="008F13B3">
      <w:r>
        <w:t xml:space="preserve">Till RAN4#94e meeting, most </w:t>
      </w:r>
      <w:r w:rsidR="005675F1">
        <w:t xml:space="preserve">topics </w:t>
      </w:r>
      <w:r>
        <w:t>of MIMO OTA study item ha</w:t>
      </w:r>
      <w:r w:rsidR="005675F1">
        <w:t>ve</w:t>
      </w:r>
      <w:r>
        <w:t xml:space="preserve"> been finished. </w:t>
      </w:r>
      <w:r w:rsidR="00536432">
        <w:t>Some topics have been discussed but final decis</w:t>
      </w:r>
      <w:r w:rsidR="00AE6889">
        <w:t xml:space="preserve">ion will be </w:t>
      </w:r>
      <w:r w:rsidR="000067D4">
        <w:t>made</w:t>
      </w:r>
      <w:r w:rsidR="00AE6889">
        <w:t xml:space="preserve"> in WI phase, e.g. FR2 performance metric and SNR range analysis.</w:t>
      </w:r>
      <w:r w:rsidR="00345E02">
        <w:t xml:space="preserve"> During the SI to WI stage, further discussion is helpful on these </w:t>
      </w:r>
      <w:r w:rsidR="00AB60E7">
        <w:t xml:space="preserve">leftover </w:t>
      </w:r>
      <w:r w:rsidR="00345E02">
        <w:t>issues. In thi</w:t>
      </w:r>
      <w:bookmarkStart w:id="1" w:name="_GoBack"/>
      <w:bookmarkEnd w:id="1"/>
      <w:r w:rsidR="00345E02">
        <w:t>s contribution, we further discuss FR2 performance metric and SNR range. And the relationship among performance metric, SNR range and RMC down selection is analysed.</w:t>
      </w:r>
    </w:p>
    <w:p w14:paraId="65A85401" w14:textId="697A8A6E" w:rsidR="00962566" w:rsidRDefault="000A567D" w:rsidP="00E33B8C">
      <w:pPr>
        <w:pStyle w:val="1"/>
      </w:pPr>
      <w:r>
        <w:t xml:space="preserve">2. </w:t>
      </w:r>
      <w:r>
        <w:tab/>
      </w:r>
      <w:r w:rsidR="002A1C01">
        <w:t>Discussion</w:t>
      </w:r>
    </w:p>
    <w:p w14:paraId="18B9A6AF" w14:textId="146542DF" w:rsidR="007C4CA8" w:rsidRPr="007C4CA8" w:rsidRDefault="00D22E26" w:rsidP="00D22E26">
      <w:pPr>
        <w:pStyle w:val="2"/>
      </w:pPr>
      <w:r>
        <w:t>2.1</w:t>
      </w:r>
      <w:r>
        <w:tab/>
      </w:r>
      <w:r w:rsidR="00FA6EC9">
        <w:rPr>
          <w:lang w:eastAsia="zh-CN"/>
        </w:rPr>
        <w:t>FR2 performance metric</w:t>
      </w:r>
      <w:r w:rsidR="000067D4">
        <w:rPr>
          <w:lang w:eastAsia="zh-CN"/>
        </w:rPr>
        <w:t xml:space="preserve"> and SNR </w:t>
      </w:r>
      <w:r w:rsidR="000F5CDE">
        <w:rPr>
          <w:lang w:eastAsia="zh-CN"/>
        </w:rPr>
        <w:t>range</w:t>
      </w:r>
    </w:p>
    <w:p w14:paraId="15F71D05" w14:textId="05018E9A" w:rsidR="00092B0C" w:rsidRDefault="00040A09" w:rsidP="00092B0C">
      <w:r>
        <w:t>In RAN4#94e meeting, two approaches for FR2 performance metric are proposed</w:t>
      </w:r>
      <w:r w:rsidR="00140C09">
        <w:t xml:space="preserve"> for PC3</w:t>
      </w:r>
      <w:r w:rsidR="005878F8">
        <w:t>:</w:t>
      </w:r>
      <w:r>
        <w:t xml:space="preserve"> one is average approach based on 50% test points [1] and another is CDF approach based on 80% test points [2]. After discussion it is finally agreed in WF [3] shown as following:</w:t>
      </w:r>
    </w:p>
    <w:p w14:paraId="66DCF363" w14:textId="79AEFE45" w:rsidR="00D22E26" w:rsidRDefault="00DD436B" w:rsidP="00092B0C">
      <w:r>
        <w:pict w14:anchorId="1A39BADA">
          <v:shapetype id="_x0000_t202" coordsize="21600,21600" o:spt="202" path="m,l,21600r21600,l21600,xe">
            <v:stroke joinstyle="miter"/>
            <v:path gradientshapeok="t" o:connecttype="rect"/>
          </v:shapetype>
          <v:shape id="_x0000_s1028" type="#_x0000_t202" style="width:520.15pt;height:63.2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shadow opacity=".5" offset="6pt,6pt"/>
            <v:textbox style="mso-next-textbox:#_x0000_s1028">
              <w:txbxContent>
                <w:p w14:paraId="5E1354D9" w14:textId="77777777" w:rsidR="00040A09" w:rsidRPr="00040A09" w:rsidRDefault="00040A09" w:rsidP="00040A09">
                  <w:pPr>
                    <w:pStyle w:val="af3"/>
                    <w:numPr>
                      <w:ilvl w:val="0"/>
                      <w:numId w:val="29"/>
                    </w:numPr>
                    <w:kinsoku w:val="0"/>
                    <w:overflowPunct w:val="0"/>
                    <w:ind w:firstLineChars="0"/>
                    <w:textAlignment w:val="baseline"/>
                    <w:rPr>
                      <w:sz w:val="22"/>
                    </w:rPr>
                  </w:pPr>
                  <w:r w:rsidRPr="00040A09">
                    <w:rPr>
                      <w:rFonts w:ascii="Calibri" w:eastAsia="等线" w:hAnsi="Calibri" w:cs="Times New Roman"/>
                      <w:b/>
                      <w:bCs/>
                      <w:color w:val="000000"/>
                      <w:kern w:val="24"/>
                      <w:sz w:val="22"/>
                      <w:szCs w:val="54"/>
                      <w:u w:val="single"/>
                      <w:lang w:val="en-GB"/>
                    </w:rPr>
                    <w:t>Performance metrics</w:t>
                  </w:r>
                </w:p>
                <w:p w14:paraId="26AAF15C" w14:textId="77777777" w:rsidR="00040A09" w:rsidRPr="00040A09" w:rsidRDefault="00040A09" w:rsidP="00040A09">
                  <w:pPr>
                    <w:pStyle w:val="af3"/>
                    <w:numPr>
                      <w:ilvl w:val="1"/>
                      <w:numId w:val="29"/>
                    </w:numPr>
                    <w:kinsoku w:val="0"/>
                    <w:overflowPunct w:val="0"/>
                    <w:ind w:firstLineChars="0"/>
                    <w:textAlignment w:val="baseline"/>
                    <w:rPr>
                      <w:sz w:val="21"/>
                    </w:rPr>
                  </w:pPr>
                  <w:r w:rsidRPr="00040A09">
                    <w:rPr>
                      <w:rFonts w:ascii="Calibri" w:eastAsia="等线" w:hAnsi="Calibri" w:cs="Times New Roman"/>
                      <w:color w:val="000000"/>
                      <w:kern w:val="24"/>
                      <w:sz w:val="21"/>
                      <w:szCs w:val="50"/>
                      <w:lang w:val="en-GB"/>
                    </w:rPr>
                    <w:t xml:space="preserve">option1: averaging of the [xx] measured sensitivity points, how to select the points is FFS.  </w:t>
                  </w:r>
                </w:p>
                <w:p w14:paraId="2FB9DF61" w14:textId="77777777" w:rsidR="00040A09" w:rsidRDefault="00040A09" w:rsidP="00040A09">
                  <w:pPr>
                    <w:pStyle w:val="af3"/>
                    <w:numPr>
                      <w:ilvl w:val="1"/>
                      <w:numId w:val="29"/>
                    </w:numPr>
                    <w:kinsoku w:val="0"/>
                    <w:overflowPunct w:val="0"/>
                    <w:ind w:firstLineChars="0"/>
                    <w:textAlignment w:val="baseline"/>
                    <w:rPr>
                      <w:sz w:val="21"/>
                    </w:rPr>
                  </w:pPr>
                  <w:r w:rsidRPr="00040A09">
                    <w:rPr>
                      <w:rFonts w:ascii="Calibri" w:eastAsia="等线" w:hAnsi="Calibri" w:cs="Times New Roman"/>
                      <w:color w:val="000000"/>
                      <w:kern w:val="24"/>
                      <w:sz w:val="21"/>
                      <w:szCs w:val="50"/>
                      <w:lang w:val="en-GB"/>
                    </w:rPr>
                    <w:t>option2: sensitivity value at the [xx] percentile of the CCDF.</w:t>
                  </w:r>
                </w:p>
                <w:p w14:paraId="73039ACC" w14:textId="08BB6269" w:rsidR="00040A09" w:rsidRPr="00040A09" w:rsidRDefault="00040A09" w:rsidP="00040A09">
                  <w:pPr>
                    <w:pStyle w:val="af3"/>
                    <w:numPr>
                      <w:ilvl w:val="1"/>
                      <w:numId w:val="29"/>
                    </w:numPr>
                    <w:kinsoku w:val="0"/>
                    <w:overflowPunct w:val="0"/>
                    <w:ind w:firstLineChars="0"/>
                    <w:textAlignment w:val="baseline"/>
                    <w:rPr>
                      <w:sz w:val="21"/>
                    </w:rPr>
                  </w:pPr>
                  <w:r w:rsidRPr="001F790D">
                    <w:rPr>
                      <w:rFonts w:ascii="Calibri" w:eastAsia="等线" w:hAnsi="Calibri" w:cs="Times New Roman"/>
                      <w:color w:val="000000"/>
                      <w:kern w:val="24"/>
                      <w:sz w:val="21"/>
                      <w:szCs w:val="50"/>
                    </w:rPr>
                    <w:t>The value of [xx] shall be defined in potential WI phase.</w:t>
                  </w:r>
                </w:p>
              </w:txbxContent>
            </v:textbox>
            <w10:anchorlock/>
          </v:shape>
        </w:pict>
      </w:r>
      <w:r w:rsidR="00D22E26">
        <w:t xml:space="preserve"> </w:t>
      </w:r>
    </w:p>
    <w:p w14:paraId="0AF322B6" w14:textId="07A91B37" w:rsidR="009B2CCD" w:rsidRPr="0080405A" w:rsidRDefault="00935619" w:rsidP="00A45C69">
      <w:pPr>
        <w:rPr>
          <w:rFonts w:eastAsia="Malgun Gothic"/>
          <w:lang w:eastAsia="zh-CN"/>
        </w:rPr>
      </w:pPr>
      <w:r>
        <w:t>No matter which option is finally chosen</w:t>
      </w:r>
      <w:r w:rsidR="00F316F6">
        <w:t xml:space="preserve"> in WI phase</w:t>
      </w:r>
      <w:r>
        <w:t xml:space="preserve">, </w:t>
      </w:r>
      <w:r w:rsidR="00F316F6">
        <w:t xml:space="preserve">we observed that </w:t>
      </w:r>
      <w:r>
        <w:t>the [xx] value impact</w:t>
      </w:r>
      <w:r w:rsidR="0080405A">
        <w:rPr>
          <w:rFonts w:hint="eastAsia"/>
          <w:lang w:eastAsia="zh-CN"/>
        </w:rPr>
        <w:t>s</w:t>
      </w:r>
      <w:r>
        <w:t xml:space="preserve"> the feasible SNR range greatly.</w:t>
      </w:r>
      <w:r w:rsidR="00817612">
        <w:t xml:space="preserve"> It seems that the SNR range analysis is important not only for system validation but also for FR2 MIMO OTA </w:t>
      </w:r>
      <w:r w:rsidR="00F03C13">
        <w:t>test method. SNR range analysis is also encouraged by WF [3]</w:t>
      </w:r>
      <w:r w:rsidR="0080405A">
        <w:rPr>
          <w:rFonts w:hint="eastAsia"/>
          <w:lang w:eastAsia="zh-CN"/>
        </w:rPr>
        <w:t>:</w:t>
      </w:r>
    </w:p>
    <w:p w14:paraId="42ECA995" w14:textId="62E643DB" w:rsidR="00F03C13" w:rsidRDefault="00DD436B" w:rsidP="00A45C69">
      <w:r>
        <w:pict w14:anchorId="7197AA54">
          <v:shape id="_x0000_s1027" type="#_x0000_t202" style="width:520.15pt;height:63.3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shadow opacity=".5" offset="6pt,6pt"/>
            <v:textbox style="mso-next-textbox:#_x0000_s1027">
              <w:txbxContent>
                <w:p w14:paraId="4667CBBA" w14:textId="77777777" w:rsidR="00F03C13" w:rsidRPr="00F03C13" w:rsidRDefault="00F03C13" w:rsidP="00F03C13">
                  <w:pPr>
                    <w:pStyle w:val="af3"/>
                    <w:numPr>
                      <w:ilvl w:val="0"/>
                      <w:numId w:val="30"/>
                    </w:numPr>
                    <w:kinsoku w:val="0"/>
                    <w:overflowPunct w:val="0"/>
                    <w:ind w:firstLineChars="0"/>
                    <w:textAlignment w:val="baseline"/>
                    <w:rPr>
                      <w:sz w:val="21"/>
                    </w:rPr>
                  </w:pPr>
                  <w:r w:rsidRPr="00F03C13">
                    <w:rPr>
                      <w:rFonts w:ascii="Calibri" w:eastAsia="等线" w:hAnsi="Calibri" w:cs="Times New Roman"/>
                      <w:b/>
                      <w:bCs/>
                      <w:color w:val="000000"/>
                      <w:kern w:val="24"/>
                      <w:sz w:val="21"/>
                      <w:szCs w:val="44"/>
                      <w:u w:val="single"/>
                      <w:lang w:val="en-GB"/>
                    </w:rPr>
                    <w:t>Feasible SNR ranges for 3D MPAC</w:t>
                  </w:r>
                </w:p>
                <w:p w14:paraId="16FF6DC6" w14:textId="77777777" w:rsidR="00F03C13" w:rsidRPr="00F03C13" w:rsidRDefault="00F03C13" w:rsidP="00F03C13">
                  <w:pPr>
                    <w:pStyle w:val="af3"/>
                    <w:numPr>
                      <w:ilvl w:val="1"/>
                      <w:numId w:val="30"/>
                    </w:numPr>
                    <w:kinsoku w:val="0"/>
                    <w:ind w:firstLineChars="0"/>
                    <w:rPr>
                      <w:sz w:val="20"/>
                    </w:rPr>
                  </w:pPr>
                  <w:r w:rsidRPr="00F03C13">
                    <w:rPr>
                      <w:rFonts w:ascii="Calibri" w:eastAsia="等线" w:hAnsi="Calibri" w:cs="Times New Roman"/>
                      <w:color w:val="000000"/>
                      <w:kern w:val="24"/>
                      <w:sz w:val="20"/>
                      <w:szCs w:val="40"/>
                    </w:rPr>
                    <w:t xml:space="preserve">SNR upper bound is not suggested to be added in the TR. For system validation purpose, this value can be further discussed in WI phase. </w:t>
                  </w:r>
                </w:p>
                <w:p w14:paraId="7623ADAF" w14:textId="0C5312E4" w:rsidR="00F03C13" w:rsidRPr="00F03C13" w:rsidRDefault="00F03C13" w:rsidP="00F03C13">
                  <w:pPr>
                    <w:pStyle w:val="af3"/>
                    <w:numPr>
                      <w:ilvl w:val="1"/>
                      <w:numId w:val="30"/>
                    </w:numPr>
                    <w:kinsoku w:val="0"/>
                    <w:ind w:firstLineChars="0"/>
                    <w:rPr>
                      <w:sz w:val="20"/>
                    </w:rPr>
                  </w:pPr>
                  <w:r w:rsidRPr="00F03C13">
                    <w:rPr>
                      <w:rFonts w:ascii="Calibri" w:eastAsia="等线" w:hAnsi="Calibri" w:cs="Times New Roman"/>
                      <w:color w:val="000000"/>
                      <w:kern w:val="24"/>
                      <w:sz w:val="20"/>
                      <w:szCs w:val="40"/>
                    </w:rPr>
                    <w:t>Feasible SNR range is encouraged to be discusse</w:t>
                  </w:r>
                  <w:r>
                    <w:rPr>
                      <w:rFonts w:ascii="Calibri" w:eastAsia="等线" w:hAnsi="Calibri" w:cs="Times New Roman"/>
                      <w:color w:val="000000"/>
                      <w:kern w:val="24"/>
                      <w:sz w:val="20"/>
                      <w:szCs w:val="40"/>
                    </w:rPr>
                    <w:t>d.</w:t>
                  </w:r>
                </w:p>
              </w:txbxContent>
            </v:textbox>
            <w10:anchorlock/>
          </v:shape>
        </w:pict>
      </w:r>
    </w:p>
    <w:p w14:paraId="0E29C635" w14:textId="5FC97343" w:rsidR="00F316F6" w:rsidRPr="00F316F6" w:rsidRDefault="00F316F6" w:rsidP="00A45C69">
      <w:pPr>
        <w:rPr>
          <w:rFonts w:eastAsia="Malgun Gothic"/>
        </w:rPr>
      </w:pPr>
      <w:r w:rsidRPr="00D23965">
        <w:rPr>
          <w:rFonts w:hint="eastAsia"/>
          <w:lang w:eastAsia="zh-CN"/>
        </w:rPr>
        <w:t>D</w:t>
      </w:r>
      <w:r w:rsidRPr="00D23965">
        <w:rPr>
          <w:lang w:eastAsia="zh-CN"/>
        </w:rPr>
        <w:t>ifferent from</w:t>
      </w:r>
      <w:r w:rsidR="00D252F8" w:rsidRPr="00D23965">
        <w:rPr>
          <w:lang w:eastAsia="zh-CN"/>
        </w:rPr>
        <w:t xml:space="preserve"> some</w:t>
      </w:r>
      <w:r w:rsidRPr="00D23965">
        <w:rPr>
          <w:lang w:eastAsia="zh-CN"/>
        </w:rPr>
        <w:t xml:space="preserve"> beam peak direction</w:t>
      </w:r>
      <w:r w:rsidR="00D252F8" w:rsidRPr="00D23965">
        <w:rPr>
          <w:lang w:eastAsia="zh-CN"/>
        </w:rPr>
        <w:t xml:space="preserve"> test cases in RF/RRM/Demod</w:t>
      </w:r>
      <w:r w:rsidRPr="00D23965">
        <w:rPr>
          <w:lang w:eastAsia="zh-CN"/>
        </w:rPr>
        <w:t>, FR2 MIMO OTA is performed in a 3D scan manner with 36 test points in sphere, many non-beam-peak direction will be tested and many of the test results at those directions will be taken into account for calculation of final result</w:t>
      </w:r>
      <w:r w:rsidR="00655832" w:rsidRPr="00D23965">
        <w:rPr>
          <w:lang w:eastAsia="zh-CN"/>
        </w:rPr>
        <w:t xml:space="preserve"> depending on performance metric</w:t>
      </w:r>
      <w:r w:rsidRPr="00D23965">
        <w:rPr>
          <w:lang w:eastAsia="zh-CN"/>
        </w:rPr>
        <w:t>. As long as the test points will be used for performance metric, the SNR shall be guaranteed for those test points. So the worst test point adopted by performance metric determines the upper bound of feasible SNR range for MIMO OTA.</w:t>
      </w:r>
    </w:p>
    <w:p w14:paraId="4D3C4ABD" w14:textId="2B2215B7" w:rsidR="00817612" w:rsidRDefault="002218D3" w:rsidP="00817612">
      <w:pPr>
        <w:rPr>
          <w:b/>
          <w:bCs/>
        </w:rPr>
      </w:pPr>
      <w:r>
        <w:rPr>
          <w:b/>
          <w:bCs/>
        </w:rPr>
        <w:t>Observation</w:t>
      </w:r>
      <w:r w:rsidRPr="001D2C8E">
        <w:rPr>
          <w:b/>
          <w:bCs/>
        </w:rPr>
        <w:t xml:space="preserve"> 1:</w:t>
      </w:r>
      <w:r>
        <w:rPr>
          <w:b/>
          <w:bCs/>
        </w:rPr>
        <w:t xml:space="preserve"> feasible SNR range should be based on non-beam-peak direction for test cases where non-beam-peak direction test </w:t>
      </w:r>
      <w:r w:rsidR="00655832">
        <w:rPr>
          <w:b/>
          <w:bCs/>
        </w:rPr>
        <w:t>is implemented</w:t>
      </w:r>
      <w:r>
        <w:rPr>
          <w:b/>
          <w:bCs/>
        </w:rPr>
        <w:t>.</w:t>
      </w:r>
      <w:r w:rsidR="00655832">
        <w:rPr>
          <w:b/>
          <w:bCs/>
        </w:rPr>
        <w:t xml:space="preserve"> And</w:t>
      </w:r>
      <w:r w:rsidR="00817612">
        <w:rPr>
          <w:b/>
          <w:bCs/>
        </w:rPr>
        <w:t xml:space="preserve"> the upper bound of feasible SNR range is determined by the worst test point where test result is taken into account</w:t>
      </w:r>
      <w:r w:rsidR="00F316F6">
        <w:rPr>
          <w:b/>
          <w:bCs/>
        </w:rPr>
        <w:t xml:space="preserve"> by performance metric</w:t>
      </w:r>
      <w:r w:rsidR="00817612">
        <w:rPr>
          <w:b/>
          <w:bCs/>
        </w:rPr>
        <w:t>.</w:t>
      </w:r>
    </w:p>
    <w:p w14:paraId="7263AF6D" w14:textId="77777777" w:rsidR="00817612" w:rsidRDefault="009B2CCD" w:rsidP="00817612">
      <w:pPr>
        <w:rPr>
          <w:b/>
          <w:bCs/>
        </w:rPr>
      </w:pPr>
      <w:r w:rsidRPr="001D2C8E">
        <w:rPr>
          <w:b/>
          <w:bCs/>
        </w:rPr>
        <w:t>Proposal 1:</w:t>
      </w:r>
      <w:r w:rsidR="008878CC">
        <w:rPr>
          <w:b/>
          <w:bCs/>
        </w:rPr>
        <w:t xml:space="preserve"> </w:t>
      </w:r>
      <w:r w:rsidR="00817612">
        <w:rPr>
          <w:b/>
          <w:bCs/>
        </w:rPr>
        <w:t>when deciding the [xx] value for FR2 performance metric, the feasible SNR range shall be considered and guaranteed.</w:t>
      </w:r>
      <w:r w:rsidR="001A65EF">
        <w:rPr>
          <w:b/>
          <w:bCs/>
        </w:rPr>
        <w:t xml:space="preserve"> </w:t>
      </w:r>
    </w:p>
    <w:p w14:paraId="142766A1" w14:textId="3080619F" w:rsidR="00817612" w:rsidRDefault="005F2995" w:rsidP="00817612">
      <w:pPr>
        <w:rPr>
          <w:lang w:eastAsia="zh-CN"/>
        </w:rPr>
      </w:pPr>
      <w:r>
        <w:rPr>
          <w:lang w:eastAsia="zh-CN"/>
        </w:rPr>
        <w:lastRenderedPageBreak/>
        <w:t>Previous papers</w:t>
      </w:r>
      <w:r w:rsidR="009408E5">
        <w:rPr>
          <w:lang w:eastAsia="zh-CN"/>
        </w:rPr>
        <w:t xml:space="preserve"> [</w:t>
      </w:r>
      <w:r w:rsidR="0051098D">
        <w:rPr>
          <w:lang w:eastAsia="zh-CN"/>
        </w:rPr>
        <w:t>4</w:t>
      </w:r>
      <w:r w:rsidR="009408E5">
        <w:rPr>
          <w:lang w:eastAsia="zh-CN"/>
        </w:rPr>
        <w:t>][</w:t>
      </w:r>
      <w:r w:rsidR="0051098D">
        <w:rPr>
          <w:lang w:eastAsia="zh-CN"/>
        </w:rPr>
        <w:t>5</w:t>
      </w:r>
      <w:r w:rsidR="009408E5">
        <w:rPr>
          <w:lang w:eastAsia="zh-CN"/>
        </w:rPr>
        <w:t>]</w:t>
      </w:r>
      <w:r>
        <w:rPr>
          <w:lang w:eastAsia="zh-CN"/>
        </w:rPr>
        <w:t xml:space="preserve"> </w:t>
      </w:r>
      <w:r w:rsidR="009408E5">
        <w:rPr>
          <w:lang w:eastAsia="zh-CN"/>
        </w:rPr>
        <w:t>on SNR range analysis show different result at beam peak direction.</w:t>
      </w:r>
      <w:r>
        <w:rPr>
          <w:lang w:eastAsia="zh-CN"/>
        </w:rPr>
        <w:t xml:space="preserve"> </w:t>
      </w:r>
      <w:r w:rsidR="009408E5">
        <w:rPr>
          <w:lang w:eastAsia="zh-CN"/>
        </w:rPr>
        <w:t>The main reason lies in how to treat the contribution of multi-probe. In our view, the same DL power assumption for all probes are not suitable for SNR range analysis.</w:t>
      </w:r>
      <w:r w:rsidR="00A029F2">
        <w:rPr>
          <w:lang w:eastAsia="zh-CN"/>
        </w:rPr>
        <w:t xml:space="preserve"> Though the final probe layout has not been finally decided yet, we can still observed that the power level of different probes are quite different, e.g. the power level of multi-probe in [</w:t>
      </w:r>
      <w:r w:rsidR="0051098D">
        <w:rPr>
          <w:lang w:eastAsia="zh-CN"/>
        </w:rPr>
        <w:t>6</w:t>
      </w:r>
      <w:r w:rsidR="00A029F2">
        <w:rPr>
          <w:lang w:eastAsia="zh-CN"/>
        </w:rPr>
        <w:t>]</w:t>
      </w:r>
    </w:p>
    <w:p w14:paraId="3CEDB930" w14:textId="5B660672" w:rsidR="00A029F2" w:rsidRDefault="00AB60E7" w:rsidP="00A029F2">
      <w:pPr>
        <w:jc w:val="center"/>
        <w:rPr>
          <w:lang w:eastAsia="zh-CN"/>
        </w:rPr>
      </w:pPr>
      <w:r>
        <w:rPr>
          <w:rFonts w:eastAsia="Batang"/>
        </w:rPr>
        <w:pict w14:anchorId="7A52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0.3pt;height:43.9pt">
            <v:imagedata r:id="rId8" o:title=""/>
          </v:shape>
        </w:pict>
      </w:r>
    </w:p>
    <w:p w14:paraId="74123AC6" w14:textId="3F8CC49B" w:rsidR="00A029F2" w:rsidRPr="00A029F2" w:rsidRDefault="00A029F2" w:rsidP="00817612">
      <w:pPr>
        <w:rPr>
          <w:lang w:eastAsia="zh-CN"/>
        </w:rPr>
      </w:pPr>
      <w:r w:rsidRPr="00A029F2">
        <w:rPr>
          <w:lang w:eastAsia="zh-CN"/>
        </w:rPr>
        <w:t>We c</w:t>
      </w:r>
      <w:r>
        <w:rPr>
          <w:lang w:eastAsia="zh-CN"/>
        </w:rPr>
        <w:t>an see that only one probe has dominant power level. So the SNR range analysis can be based on single-probe assumption and the contribution from other probes can be ignored.</w:t>
      </w:r>
    </w:p>
    <w:p w14:paraId="28847AD5" w14:textId="44C206A3" w:rsidR="00A029F2" w:rsidRDefault="00A029F2" w:rsidP="00817612">
      <w:pPr>
        <w:rPr>
          <w:b/>
          <w:bCs/>
        </w:rPr>
      </w:pPr>
      <w:r>
        <w:rPr>
          <w:b/>
          <w:bCs/>
        </w:rPr>
        <w:t>Observation</w:t>
      </w:r>
      <w:r w:rsidRPr="001D2C8E">
        <w:rPr>
          <w:b/>
          <w:bCs/>
        </w:rPr>
        <w:t xml:space="preserve"> </w:t>
      </w:r>
      <w:r w:rsidR="0070123D">
        <w:rPr>
          <w:b/>
          <w:bCs/>
        </w:rPr>
        <w:t>2</w:t>
      </w:r>
      <w:r w:rsidRPr="001D2C8E">
        <w:rPr>
          <w:b/>
          <w:bCs/>
        </w:rPr>
        <w:t>:</w:t>
      </w:r>
      <w:r>
        <w:rPr>
          <w:b/>
          <w:bCs/>
        </w:rPr>
        <w:t xml:space="preserve"> for SNR range analysis, only one probe play the dominant role and the contribution from other probes can be ignored</w:t>
      </w:r>
    </w:p>
    <w:p w14:paraId="4698E3B0" w14:textId="24F49C49" w:rsidR="00817612" w:rsidRPr="001D2C8E" w:rsidRDefault="00817612" w:rsidP="00817612">
      <w:pPr>
        <w:rPr>
          <w:b/>
          <w:bCs/>
        </w:rPr>
      </w:pPr>
      <w:r w:rsidRPr="001D2C8E">
        <w:rPr>
          <w:b/>
          <w:bCs/>
        </w:rPr>
        <w:t xml:space="preserve">Proposal </w:t>
      </w:r>
      <w:r>
        <w:rPr>
          <w:b/>
          <w:bCs/>
        </w:rPr>
        <w:t>2</w:t>
      </w:r>
      <w:r w:rsidRPr="001D2C8E">
        <w:rPr>
          <w:b/>
          <w:bCs/>
        </w:rPr>
        <w:t>:</w:t>
      </w:r>
      <w:r>
        <w:rPr>
          <w:b/>
          <w:bCs/>
        </w:rPr>
        <w:t xml:space="preserve"> </w:t>
      </w:r>
      <w:r w:rsidR="00A029F2">
        <w:rPr>
          <w:b/>
          <w:bCs/>
        </w:rPr>
        <w:t>SNR range analysis for FR2 MIMO OTA can be based on single-probe.</w:t>
      </w:r>
      <w:r>
        <w:rPr>
          <w:b/>
          <w:bCs/>
        </w:rPr>
        <w:t xml:space="preserve"> </w:t>
      </w:r>
    </w:p>
    <w:p w14:paraId="2A83969B" w14:textId="1610C0B8" w:rsidR="009B15F9" w:rsidRPr="00D23965" w:rsidRDefault="00A029F2" w:rsidP="00A45C69">
      <w:pPr>
        <w:rPr>
          <w:bCs/>
          <w:lang w:eastAsia="zh-CN"/>
        </w:rPr>
      </w:pPr>
      <w:r w:rsidRPr="00D23965">
        <w:rPr>
          <w:bCs/>
          <w:lang w:eastAsia="zh-CN"/>
        </w:rPr>
        <w:t>Based on proposal 2, we can get the upper bound of SNR range at beam peak direction is [24.7] dB in case of without Noc, according to proposal 1, the worst test point determines the upper bound of SNR range of MIMO OTA system. The difference between peak EIS spec and EIS sp</w:t>
      </w:r>
      <w:r w:rsidR="0070123D" w:rsidRPr="00D23965">
        <w:rPr>
          <w:bCs/>
          <w:lang w:eastAsia="zh-CN"/>
        </w:rPr>
        <w:t>herical coverage is around 1</w:t>
      </w:r>
      <w:r w:rsidR="00B04945" w:rsidRPr="00D23965">
        <w:rPr>
          <w:bCs/>
          <w:lang w:eastAsia="zh-CN"/>
        </w:rPr>
        <w:t>2.6</w:t>
      </w:r>
      <w:r w:rsidRPr="00D23965">
        <w:rPr>
          <w:bCs/>
          <w:lang w:eastAsia="zh-CN"/>
        </w:rPr>
        <w:t>dB</w:t>
      </w:r>
      <w:r w:rsidR="00B04945" w:rsidRPr="00D23965">
        <w:rPr>
          <w:bCs/>
          <w:lang w:eastAsia="zh-CN"/>
        </w:rPr>
        <w:t xml:space="preserve"> for 39GHz band</w:t>
      </w:r>
      <w:r w:rsidRPr="00D23965">
        <w:rPr>
          <w:bCs/>
          <w:lang w:eastAsia="zh-CN"/>
        </w:rPr>
        <w:t xml:space="preserve">. </w:t>
      </w:r>
      <w:r w:rsidR="0070123D" w:rsidRPr="00D23965">
        <w:rPr>
          <w:bCs/>
          <w:lang w:eastAsia="zh-CN"/>
        </w:rPr>
        <w:t>If FR2 performance metric takes 50% test points into account, there will be 1</w:t>
      </w:r>
      <w:r w:rsidR="00B04945" w:rsidRPr="00D23965">
        <w:rPr>
          <w:bCs/>
          <w:lang w:eastAsia="zh-CN"/>
        </w:rPr>
        <w:t>2.6</w:t>
      </w:r>
      <w:r w:rsidR="0070123D" w:rsidRPr="00D23965">
        <w:rPr>
          <w:bCs/>
          <w:lang w:eastAsia="zh-CN"/>
        </w:rPr>
        <w:t>dB degradation to SNR range, i.e., 24.7-1</w:t>
      </w:r>
      <w:r w:rsidR="00B04945" w:rsidRPr="00D23965">
        <w:rPr>
          <w:bCs/>
          <w:lang w:eastAsia="zh-CN"/>
        </w:rPr>
        <w:t>2.6</w:t>
      </w:r>
      <w:r w:rsidR="0070123D" w:rsidRPr="00D23965">
        <w:rPr>
          <w:bCs/>
          <w:lang w:eastAsia="zh-CN"/>
        </w:rPr>
        <w:t>=1</w:t>
      </w:r>
      <w:r w:rsidR="00B04945" w:rsidRPr="00D23965">
        <w:rPr>
          <w:bCs/>
          <w:lang w:eastAsia="zh-CN"/>
        </w:rPr>
        <w:t>2.1</w:t>
      </w:r>
      <w:r w:rsidR="0070123D" w:rsidRPr="00D23965">
        <w:rPr>
          <w:bCs/>
          <w:lang w:eastAsia="zh-CN"/>
        </w:rPr>
        <w:t>dB.</w:t>
      </w:r>
    </w:p>
    <w:p w14:paraId="571C6B45" w14:textId="03927413" w:rsidR="00A029F2" w:rsidRPr="00A029F2" w:rsidRDefault="0070123D" w:rsidP="00A45C69">
      <w:pPr>
        <w:rPr>
          <w:rFonts w:eastAsia="Malgun Gothic"/>
          <w:b/>
          <w:bCs/>
        </w:rPr>
      </w:pPr>
      <w:r>
        <w:rPr>
          <w:b/>
          <w:bCs/>
        </w:rPr>
        <w:t>Observation</w:t>
      </w:r>
      <w:r w:rsidRPr="001D2C8E">
        <w:rPr>
          <w:b/>
          <w:bCs/>
        </w:rPr>
        <w:t xml:space="preserve"> </w:t>
      </w:r>
      <w:r>
        <w:rPr>
          <w:b/>
          <w:bCs/>
        </w:rPr>
        <w:t>3</w:t>
      </w:r>
      <w:r w:rsidRPr="001D2C8E">
        <w:rPr>
          <w:b/>
          <w:bCs/>
        </w:rPr>
        <w:t>:</w:t>
      </w:r>
      <w:r>
        <w:rPr>
          <w:b/>
          <w:bCs/>
        </w:rPr>
        <w:t xml:space="preserve"> </w:t>
      </w:r>
      <w:r w:rsidRPr="0070123D">
        <w:rPr>
          <w:b/>
          <w:bCs/>
        </w:rPr>
        <w:t>If FR2 performance metric takes 50% test points into account</w:t>
      </w:r>
      <w:r>
        <w:rPr>
          <w:b/>
          <w:bCs/>
        </w:rPr>
        <w:t>, the upper bound of SNR range is 1</w:t>
      </w:r>
      <w:r w:rsidR="00140C09">
        <w:rPr>
          <w:b/>
          <w:bCs/>
        </w:rPr>
        <w:t>2.1</w:t>
      </w:r>
      <w:r>
        <w:rPr>
          <w:b/>
          <w:bCs/>
        </w:rPr>
        <w:t xml:space="preserve">dB; </w:t>
      </w:r>
      <w:r w:rsidRPr="0070123D">
        <w:rPr>
          <w:b/>
          <w:bCs/>
        </w:rPr>
        <w:t>I</w:t>
      </w:r>
      <w:r>
        <w:rPr>
          <w:b/>
          <w:bCs/>
        </w:rPr>
        <w:t>f FR2 performance metric takes 8</w:t>
      </w:r>
      <w:r w:rsidRPr="0070123D">
        <w:rPr>
          <w:b/>
          <w:bCs/>
        </w:rPr>
        <w:t>0% test points into account</w:t>
      </w:r>
      <w:r>
        <w:rPr>
          <w:b/>
          <w:bCs/>
        </w:rPr>
        <w:t>, SNR range will be even worse.</w:t>
      </w:r>
    </w:p>
    <w:p w14:paraId="74407849" w14:textId="619C222C" w:rsidR="00314F38" w:rsidRDefault="00314F38" w:rsidP="00B7523E">
      <w:pPr>
        <w:pStyle w:val="2"/>
      </w:pPr>
      <w:r>
        <w:t>2.2</w:t>
      </w:r>
      <w:r>
        <w:tab/>
      </w:r>
      <w:r w:rsidR="000067D4">
        <w:t>FR2 RMC down selection</w:t>
      </w:r>
    </w:p>
    <w:p w14:paraId="7700F7CB" w14:textId="14EECC4E" w:rsidR="00062E39" w:rsidRDefault="004C6D97" w:rsidP="00314F38">
      <w:r>
        <w:t>In MIMO OTA SI phase, there are two options for FR2 RMC i.e. 16QAM and 64QAM. Further down selection will be done in WI phase. Based on the analysis in section 2.1, we can see that FR2 performance metric and SNR range has high impact to the RMC down selection.</w:t>
      </w:r>
    </w:p>
    <w:p w14:paraId="39694466" w14:textId="014044AF" w:rsidR="004C6D97" w:rsidRDefault="004C6D97" w:rsidP="00314F38">
      <w:r>
        <w:t xml:space="preserve">According to </w:t>
      </w:r>
      <w:r w:rsidRPr="00AC3283">
        <w:t>Table 7.2.2.2</w:t>
      </w:r>
      <w:r w:rsidRPr="00AC3283">
        <w:rPr>
          <w:lang w:eastAsia="zh-CN"/>
        </w:rPr>
        <w:t>.1</w:t>
      </w:r>
      <w:r w:rsidRPr="00AC3283">
        <w:t>-4</w:t>
      </w:r>
      <w:r>
        <w:t xml:space="preserve"> of </w:t>
      </w:r>
      <w:r>
        <w:rPr>
          <w:lang w:eastAsia="x-none"/>
        </w:rPr>
        <w:t>TS38.101-4, the SNR reference value for 64QAM at 70% max throughput is 18.6dB</w:t>
      </w:r>
      <w:r w:rsidR="009D2113">
        <w:rPr>
          <w:lang w:eastAsia="x-none"/>
        </w:rPr>
        <w:t xml:space="preserve"> which was also referred to in [</w:t>
      </w:r>
      <w:r w:rsidR="0051098D">
        <w:rPr>
          <w:lang w:eastAsia="x-none"/>
        </w:rPr>
        <w:t>7</w:t>
      </w:r>
      <w:r w:rsidR="009D2113">
        <w:rPr>
          <w:lang w:eastAsia="x-none"/>
        </w:rPr>
        <w:t>]</w:t>
      </w:r>
    </w:p>
    <w:p w14:paraId="61132BFB" w14:textId="649861CB" w:rsidR="004C6D97" w:rsidRPr="00481D50" w:rsidRDefault="004C6D97" w:rsidP="004C6D97">
      <w:pPr>
        <w:pStyle w:val="TH"/>
      </w:pPr>
      <w:r w:rsidRPr="00AC3283">
        <w:t>Table 7.2.2.2</w:t>
      </w:r>
      <w:r w:rsidRPr="00AC3283">
        <w:rPr>
          <w:lang w:eastAsia="zh-CN"/>
        </w:rPr>
        <w:t>.1</w:t>
      </w:r>
      <w:r w:rsidRPr="00AC3283">
        <w:t>-4</w:t>
      </w:r>
      <w:r>
        <w:t xml:space="preserve"> of </w:t>
      </w:r>
      <w:r>
        <w:rPr>
          <w:lang w:eastAsia="x-none"/>
        </w:rPr>
        <w:t>TS38.101-4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192"/>
        <w:gridCol w:w="1396"/>
        <w:gridCol w:w="1160"/>
        <w:gridCol w:w="916"/>
        <w:gridCol w:w="1196"/>
        <w:gridCol w:w="1288"/>
        <w:gridCol w:w="1111"/>
        <w:gridCol w:w="973"/>
      </w:tblGrid>
      <w:tr w:rsidR="004C6D97" w:rsidRPr="00AC3283" w14:paraId="73C253E3" w14:textId="77777777" w:rsidTr="0018143C">
        <w:trPr>
          <w:trHeight w:val="379"/>
          <w:jc w:val="center"/>
        </w:trPr>
        <w:tc>
          <w:tcPr>
            <w:tcW w:w="313" w:type="pct"/>
            <w:vMerge w:val="restart"/>
            <w:shd w:val="clear" w:color="auto" w:fill="FFFFFF"/>
            <w:vAlign w:val="center"/>
          </w:tcPr>
          <w:p w14:paraId="378B1679"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Test num.</w:t>
            </w:r>
          </w:p>
        </w:tc>
        <w:tc>
          <w:tcPr>
            <w:tcW w:w="605" w:type="pct"/>
            <w:vMerge w:val="restart"/>
            <w:shd w:val="clear" w:color="auto" w:fill="FFFFFF"/>
            <w:vAlign w:val="center"/>
          </w:tcPr>
          <w:p w14:paraId="6DE9F513"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lang w:eastAsia="zh-CN"/>
              </w:rPr>
              <w:t xml:space="preserve"> </w:t>
            </w:r>
            <w:r w:rsidRPr="00AC3283">
              <w:rPr>
                <w:rFonts w:ascii="Arial" w:hAnsi="Arial"/>
                <w:b/>
                <w:sz w:val="18"/>
              </w:rPr>
              <w:t>channel</w:t>
            </w:r>
          </w:p>
        </w:tc>
        <w:tc>
          <w:tcPr>
            <w:tcW w:w="709" w:type="pct"/>
            <w:vMerge w:val="restart"/>
            <w:shd w:val="clear" w:color="auto" w:fill="FFFFFF"/>
            <w:vAlign w:val="center"/>
          </w:tcPr>
          <w:p w14:paraId="436BC0EE" w14:textId="77777777" w:rsidR="004C6D97" w:rsidRPr="00AC3283" w:rsidRDefault="004C6D97" w:rsidP="0018143C">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14:paraId="17D53B03" w14:textId="77777777" w:rsidR="004C6D97" w:rsidRPr="00AC3283" w:rsidRDefault="004C6D97" w:rsidP="0018143C">
            <w:pPr>
              <w:keepNext/>
              <w:keepLines/>
              <w:spacing w:after="0"/>
              <w:jc w:val="center"/>
              <w:rPr>
                <w:rFonts w:ascii="Arial" w:hAnsi="Arial"/>
                <w:b/>
                <w:sz w:val="18"/>
                <w:lang w:eastAsia="zh-CN"/>
              </w:rPr>
            </w:pPr>
            <w:r w:rsidRPr="00AC3283">
              <w:rPr>
                <w:rFonts w:ascii="Arial" w:hAnsi="Arial"/>
                <w:b/>
                <w:sz w:val="18"/>
              </w:rPr>
              <w:t>Modulation</w:t>
            </w:r>
            <w:r w:rsidRPr="00AC3283">
              <w:rPr>
                <w:rFonts w:ascii="Arial" w:hAnsi="Arial" w:hint="eastAsia"/>
                <w:b/>
                <w:sz w:val="18"/>
                <w:lang w:eastAsia="zh-CN"/>
              </w:rPr>
              <w:t xml:space="preserve"> and code rate</w:t>
            </w:r>
          </w:p>
        </w:tc>
        <w:tc>
          <w:tcPr>
            <w:tcW w:w="465" w:type="pct"/>
            <w:vMerge w:val="restart"/>
            <w:shd w:val="clear" w:color="auto" w:fill="FFFFFF"/>
            <w:vAlign w:val="center"/>
          </w:tcPr>
          <w:p w14:paraId="6A459FAE"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TDD UL-DL pattern</w:t>
            </w:r>
          </w:p>
        </w:tc>
        <w:tc>
          <w:tcPr>
            <w:tcW w:w="607" w:type="pct"/>
            <w:vMerge w:val="restart"/>
            <w:shd w:val="clear" w:color="auto" w:fill="FFFFFF"/>
            <w:vAlign w:val="center"/>
          </w:tcPr>
          <w:p w14:paraId="0C0BBBE4"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Propagation condition</w:t>
            </w:r>
          </w:p>
        </w:tc>
        <w:tc>
          <w:tcPr>
            <w:tcW w:w="654" w:type="pct"/>
            <w:vMerge w:val="restart"/>
            <w:shd w:val="clear" w:color="auto" w:fill="FFFFFF"/>
            <w:vAlign w:val="center"/>
          </w:tcPr>
          <w:p w14:paraId="3933DFF6"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Correlation matrix and antenna configuration</w:t>
            </w:r>
          </w:p>
        </w:tc>
        <w:tc>
          <w:tcPr>
            <w:tcW w:w="1058" w:type="pct"/>
            <w:gridSpan w:val="2"/>
            <w:shd w:val="clear" w:color="auto" w:fill="FFFFFF"/>
            <w:vAlign w:val="center"/>
          </w:tcPr>
          <w:p w14:paraId="1623BACF"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Reference value</w:t>
            </w:r>
          </w:p>
        </w:tc>
      </w:tr>
      <w:tr w:rsidR="004C6D97" w:rsidRPr="00AC3283" w14:paraId="435DA3FB" w14:textId="77777777" w:rsidTr="0018143C">
        <w:trPr>
          <w:trHeight w:val="379"/>
          <w:jc w:val="center"/>
        </w:trPr>
        <w:tc>
          <w:tcPr>
            <w:tcW w:w="313" w:type="pct"/>
            <w:vMerge/>
            <w:shd w:val="clear" w:color="auto" w:fill="FFFFFF"/>
            <w:vAlign w:val="center"/>
          </w:tcPr>
          <w:p w14:paraId="0119309E" w14:textId="77777777" w:rsidR="004C6D97" w:rsidRPr="00AC3283" w:rsidRDefault="004C6D97" w:rsidP="0018143C">
            <w:pPr>
              <w:keepNext/>
              <w:keepLines/>
              <w:spacing w:after="0"/>
              <w:jc w:val="center"/>
              <w:rPr>
                <w:rFonts w:ascii="Arial" w:hAnsi="Arial"/>
                <w:b/>
                <w:sz w:val="18"/>
              </w:rPr>
            </w:pPr>
          </w:p>
        </w:tc>
        <w:tc>
          <w:tcPr>
            <w:tcW w:w="605" w:type="pct"/>
            <w:vMerge/>
            <w:shd w:val="clear" w:color="auto" w:fill="FFFFFF"/>
            <w:vAlign w:val="center"/>
          </w:tcPr>
          <w:p w14:paraId="3E6AC855" w14:textId="77777777" w:rsidR="004C6D97" w:rsidRPr="00AC3283" w:rsidRDefault="004C6D97" w:rsidP="0018143C">
            <w:pPr>
              <w:keepNext/>
              <w:keepLines/>
              <w:spacing w:after="0"/>
              <w:jc w:val="center"/>
              <w:rPr>
                <w:rFonts w:ascii="Arial" w:hAnsi="Arial"/>
                <w:b/>
                <w:sz w:val="18"/>
              </w:rPr>
            </w:pPr>
          </w:p>
        </w:tc>
        <w:tc>
          <w:tcPr>
            <w:tcW w:w="709" w:type="pct"/>
            <w:vMerge/>
            <w:shd w:val="clear" w:color="auto" w:fill="FFFFFF"/>
          </w:tcPr>
          <w:p w14:paraId="219441CB" w14:textId="77777777" w:rsidR="004C6D97" w:rsidRPr="00AC3283" w:rsidRDefault="004C6D97" w:rsidP="0018143C">
            <w:pPr>
              <w:pStyle w:val="TAC"/>
            </w:pPr>
          </w:p>
        </w:tc>
        <w:tc>
          <w:tcPr>
            <w:tcW w:w="589" w:type="pct"/>
            <w:vMerge/>
            <w:shd w:val="clear" w:color="auto" w:fill="FFFFFF"/>
            <w:vAlign w:val="center"/>
          </w:tcPr>
          <w:p w14:paraId="4FACD0AD" w14:textId="77777777" w:rsidR="004C6D97" w:rsidRPr="00AC3283" w:rsidRDefault="004C6D97" w:rsidP="0018143C">
            <w:pPr>
              <w:keepNext/>
              <w:keepLines/>
              <w:spacing w:after="0"/>
              <w:jc w:val="center"/>
              <w:rPr>
                <w:rFonts w:ascii="Arial" w:hAnsi="Arial"/>
                <w:b/>
                <w:sz w:val="18"/>
              </w:rPr>
            </w:pPr>
          </w:p>
        </w:tc>
        <w:tc>
          <w:tcPr>
            <w:tcW w:w="465" w:type="pct"/>
            <w:vMerge/>
            <w:shd w:val="clear" w:color="auto" w:fill="FFFFFF"/>
            <w:vAlign w:val="center"/>
          </w:tcPr>
          <w:p w14:paraId="33CE6513" w14:textId="77777777" w:rsidR="004C6D97" w:rsidRPr="00AC3283" w:rsidRDefault="004C6D97" w:rsidP="0018143C">
            <w:pPr>
              <w:keepNext/>
              <w:keepLines/>
              <w:spacing w:after="0"/>
              <w:jc w:val="center"/>
              <w:rPr>
                <w:rFonts w:ascii="Arial" w:hAnsi="Arial"/>
                <w:b/>
                <w:sz w:val="18"/>
              </w:rPr>
            </w:pPr>
          </w:p>
        </w:tc>
        <w:tc>
          <w:tcPr>
            <w:tcW w:w="607" w:type="pct"/>
            <w:vMerge/>
            <w:shd w:val="clear" w:color="auto" w:fill="FFFFFF"/>
            <w:vAlign w:val="center"/>
          </w:tcPr>
          <w:p w14:paraId="100856C8" w14:textId="77777777" w:rsidR="004C6D97" w:rsidRPr="00AC3283" w:rsidRDefault="004C6D97" w:rsidP="0018143C">
            <w:pPr>
              <w:keepNext/>
              <w:keepLines/>
              <w:spacing w:after="0"/>
              <w:jc w:val="center"/>
              <w:rPr>
                <w:rFonts w:ascii="Arial" w:hAnsi="Arial"/>
                <w:b/>
                <w:sz w:val="18"/>
              </w:rPr>
            </w:pPr>
          </w:p>
        </w:tc>
        <w:tc>
          <w:tcPr>
            <w:tcW w:w="654" w:type="pct"/>
            <w:vMerge/>
            <w:shd w:val="clear" w:color="auto" w:fill="FFFFFF"/>
            <w:vAlign w:val="center"/>
          </w:tcPr>
          <w:p w14:paraId="2AF5F812" w14:textId="77777777" w:rsidR="004C6D97" w:rsidRPr="00AC3283" w:rsidRDefault="004C6D97" w:rsidP="0018143C">
            <w:pPr>
              <w:keepNext/>
              <w:keepLines/>
              <w:spacing w:after="0"/>
              <w:jc w:val="center"/>
              <w:rPr>
                <w:rFonts w:ascii="Arial" w:hAnsi="Arial"/>
                <w:b/>
                <w:sz w:val="18"/>
              </w:rPr>
            </w:pPr>
          </w:p>
        </w:tc>
        <w:tc>
          <w:tcPr>
            <w:tcW w:w="564" w:type="pct"/>
            <w:shd w:val="clear" w:color="auto" w:fill="FFFFFF"/>
            <w:vAlign w:val="center"/>
          </w:tcPr>
          <w:p w14:paraId="393A93F8"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Fraction of maximum throughput (%)</w:t>
            </w:r>
          </w:p>
        </w:tc>
        <w:tc>
          <w:tcPr>
            <w:tcW w:w="494" w:type="pct"/>
            <w:shd w:val="clear" w:color="auto" w:fill="FFFFFF"/>
            <w:vAlign w:val="center"/>
          </w:tcPr>
          <w:p w14:paraId="174B6B3C" w14:textId="77777777" w:rsidR="004C6D97" w:rsidRPr="00AC3283" w:rsidRDefault="004C6D97" w:rsidP="0018143C">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4C6D97" w:rsidRPr="00AC3283" w14:paraId="358CC40E" w14:textId="77777777" w:rsidTr="0018143C">
        <w:trPr>
          <w:trHeight w:val="191"/>
          <w:jc w:val="center"/>
        </w:trPr>
        <w:tc>
          <w:tcPr>
            <w:tcW w:w="313" w:type="pct"/>
            <w:shd w:val="clear" w:color="auto" w:fill="FFFFFF"/>
            <w:vAlign w:val="center"/>
          </w:tcPr>
          <w:p w14:paraId="7A689D16"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2-1</w:t>
            </w:r>
          </w:p>
        </w:tc>
        <w:tc>
          <w:tcPr>
            <w:tcW w:w="605" w:type="pct"/>
            <w:shd w:val="clear" w:color="auto" w:fill="FFFFFF"/>
            <w:vAlign w:val="center"/>
          </w:tcPr>
          <w:p w14:paraId="1A5F4B15" w14:textId="77777777" w:rsidR="004C6D97" w:rsidRPr="00AC3283" w:rsidRDefault="004C6D97" w:rsidP="0018143C">
            <w:pPr>
              <w:keepNext/>
              <w:keepLines/>
              <w:spacing w:after="0"/>
              <w:jc w:val="center"/>
              <w:rPr>
                <w:rFonts w:ascii="Arial" w:hAnsi="Arial"/>
                <w:sz w:val="18"/>
              </w:rPr>
            </w:pPr>
            <w:r w:rsidRPr="00AC3283">
              <w:rPr>
                <w:rFonts w:ascii="Arial" w:hAnsi="Arial"/>
                <w:sz w:val="18"/>
              </w:rPr>
              <w:t>R.PDSCH.5-4.1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54D0224B" w14:textId="77777777" w:rsidR="004C6D97" w:rsidRPr="00AC3283" w:rsidRDefault="004C6D97" w:rsidP="0018143C">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4FC083E4"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sz w:val="18"/>
              </w:rPr>
              <w:t>QPSK</w:t>
            </w:r>
            <w:r w:rsidRPr="00AC3283">
              <w:rPr>
                <w:rFonts w:ascii="Arial" w:hAnsi="Arial" w:hint="eastAsia"/>
                <w:sz w:val="18"/>
                <w:lang w:eastAsia="zh-CN"/>
              </w:rPr>
              <w:t>, 0.30</w:t>
            </w:r>
          </w:p>
        </w:tc>
        <w:tc>
          <w:tcPr>
            <w:tcW w:w="465" w:type="pct"/>
            <w:shd w:val="clear" w:color="auto" w:fill="FFFFFF"/>
            <w:vAlign w:val="center"/>
          </w:tcPr>
          <w:p w14:paraId="2790AA34" w14:textId="77777777" w:rsidR="004C6D97" w:rsidRPr="00AC3283" w:rsidRDefault="004C6D97" w:rsidP="0018143C">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73DE67B3"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sz w:val="18"/>
              </w:rPr>
              <w:t>TDLA30-75</w:t>
            </w:r>
          </w:p>
        </w:tc>
        <w:tc>
          <w:tcPr>
            <w:tcW w:w="654" w:type="pct"/>
            <w:shd w:val="clear" w:color="auto" w:fill="FFFFFF"/>
            <w:vAlign w:val="center"/>
          </w:tcPr>
          <w:p w14:paraId="363D43ED"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6763A559" w14:textId="77777777" w:rsidR="004C6D97" w:rsidRPr="00AC3283" w:rsidRDefault="004C6D97" w:rsidP="0018143C">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74CB47C2"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hint="eastAsia"/>
                <w:sz w:val="18"/>
                <w:lang w:eastAsia="zh-CN"/>
              </w:rPr>
              <w:t>4.1</w:t>
            </w:r>
          </w:p>
        </w:tc>
      </w:tr>
      <w:tr w:rsidR="004C6D97" w:rsidRPr="009A4C4A" w14:paraId="50694594" w14:textId="77777777" w:rsidTr="0018143C">
        <w:trPr>
          <w:trHeight w:val="191"/>
          <w:jc w:val="center"/>
        </w:trPr>
        <w:tc>
          <w:tcPr>
            <w:tcW w:w="313" w:type="pct"/>
            <w:shd w:val="clear" w:color="auto" w:fill="FFFFFF"/>
            <w:vAlign w:val="center"/>
          </w:tcPr>
          <w:p w14:paraId="744A1A2F" w14:textId="77777777" w:rsidR="004C6D97" w:rsidRPr="009A4C4A" w:rsidRDefault="004C6D97" w:rsidP="0018143C">
            <w:pPr>
              <w:keepNext/>
              <w:keepLines/>
              <w:spacing w:after="0"/>
              <w:jc w:val="center"/>
              <w:rPr>
                <w:rFonts w:ascii="Arial" w:hAnsi="Arial"/>
                <w:sz w:val="18"/>
              </w:rPr>
            </w:pPr>
            <w:r w:rsidRPr="009A4C4A">
              <w:rPr>
                <w:rFonts w:ascii="Arial" w:hAnsi="Arial"/>
                <w:sz w:val="18"/>
              </w:rPr>
              <w:t>2-</w:t>
            </w:r>
            <w:r w:rsidRPr="009A4C4A">
              <w:rPr>
                <w:rFonts w:ascii="Arial" w:hAnsi="Arial" w:hint="eastAsia"/>
                <w:sz w:val="18"/>
              </w:rPr>
              <w:t>2</w:t>
            </w:r>
          </w:p>
        </w:tc>
        <w:tc>
          <w:tcPr>
            <w:tcW w:w="605" w:type="pct"/>
            <w:shd w:val="clear" w:color="auto" w:fill="FFFFFF"/>
            <w:vAlign w:val="center"/>
          </w:tcPr>
          <w:p w14:paraId="59DB79C1" w14:textId="77777777" w:rsidR="004C6D97" w:rsidRPr="009A4C4A" w:rsidRDefault="004C6D97" w:rsidP="0018143C">
            <w:pPr>
              <w:keepNext/>
              <w:keepLines/>
              <w:spacing w:after="0"/>
              <w:jc w:val="center"/>
              <w:rPr>
                <w:rFonts w:ascii="Arial" w:hAnsi="Arial"/>
                <w:sz w:val="18"/>
              </w:rPr>
            </w:pPr>
            <w:r w:rsidRPr="009A4C4A">
              <w:rPr>
                <w:rFonts w:ascii="Arial" w:hAnsi="Arial"/>
                <w:sz w:val="18"/>
              </w:rPr>
              <w:t>R.PDSCH.5-2.2</w:t>
            </w:r>
            <w:r w:rsidRPr="009A4C4A">
              <w:rPr>
                <w:rFonts w:ascii="Arial" w:hAnsi="Arial" w:hint="eastAsia"/>
                <w:sz w:val="18"/>
              </w:rPr>
              <w:t xml:space="preserve"> </w:t>
            </w:r>
            <w:r w:rsidRPr="009A4C4A">
              <w:rPr>
                <w:rFonts w:ascii="Arial" w:hAnsi="Arial"/>
                <w:sz w:val="18"/>
              </w:rPr>
              <w:t>TDD</w:t>
            </w:r>
          </w:p>
        </w:tc>
        <w:tc>
          <w:tcPr>
            <w:tcW w:w="709" w:type="pct"/>
            <w:shd w:val="clear" w:color="auto" w:fill="FFFFFF"/>
            <w:vAlign w:val="center"/>
          </w:tcPr>
          <w:p w14:paraId="53DAC48B" w14:textId="77777777" w:rsidR="004C6D97" w:rsidRPr="009A4C4A" w:rsidRDefault="004C6D97" w:rsidP="0018143C">
            <w:pPr>
              <w:pStyle w:val="TAC"/>
              <w:rPr>
                <w:rFonts w:eastAsia="宋体"/>
                <w:lang w:val="en-US" w:eastAsia="en-US"/>
              </w:rPr>
            </w:pPr>
            <w:r w:rsidRPr="009A4C4A">
              <w:rPr>
                <w:rFonts w:eastAsia="宋体"/>
                <w:lang w:val="en-US" w:eastAsia="en-US"/>
              </w:rPr>
              <w:t>100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0AB2E3C3" w14:textId="77777777" w:rsidR="004C6D97" w:rsidRPr="009A4C4A" w:rsidRDefault="004C6D97" w:rsidP="0018143C">
            <w:pPr>
              <w:keepNext/>
              <w:keepLines/>
              <w:spacing w:after="0"/>
              <w:jc w:val="center"/>
              <w:rPr>
                <w:rFonts w:ascii="Arial" w:hAnsi="Arial"/>
                <w:sz w:val="18"/>
              </w:rPr>
            </w:pPr>
            <w:r w:rsidRPr="009A4C4A">
              <w:rPr>
                <w:rFonts w:ascii="Arial" w:hAnsi="Arial"/>
                <w:sz w:val="18"/>
              </w:rPr>
              <w:t>16QAM</w:t>
            </w:r>
            <w:r w:rsidRPr="009A4C4A">
              <w:rPr>
                <w:rFonts w:ascii="Arial" w:hAnsi="Arial" w:hint="eastAsia"/>
                <w:sz w:val="18"/>
              </w:rPr>
              <w:t>, 0.48</w:t>
            </w:r>
          </w:p>
        </w:tc>
        <w:tc>
          <w:tcPr>
            <w:tcW w:w="465" w:type="pct"/>
            <w:shd w:val="clear" w:color="auto" w:fill="FFFFFF"/>
            <w:vAlign w:val="center"/>
          </w:tcPr>
          <w:p w14:paraId="0BD86C76" w14:textId="77777777" w:rsidR="004C6D97" w:rsidRPr="009A4C4A" w:rsidRDefault="004C6D97" w:rsidP="0018143C">
            <w:pPr>
              <w:keepNext/>
              <w:keepLines/>
              <w:spacing w:after="0"/>
              <w:jc w:val="center"/>
              <w:rPr>
                <w:rFonts w:ascii="Arial" w:hAnsi="Arial"/>
                <w:sz w:val="18"/>
              </w:rPr>
            </w:pPr>
            <w:r w:rsidRPr="009A4C4A">
              <w:rPr>
                <w:rFonts w:ascii="Arial" w:hAnsi="Arial"/>
                <w:sz w:val="18"/>
              </w:rPr>
              <w:t>FR2.120-1</w:t>
            </w:r>
          </w:p>
        </w:tc>
        <w:tc>
          <w:tcPr>
            <w:tcW w:w="607" w:type="pct"/>
            <w:shd w:val="clear" w:color="auto" w:fill="FFFFFF"/>
            <w:vAlign w:val="center"/>
          </w:tcPr>
          <w:p w14:paraId="08C59C53" w14:textId="77777777" w:rsidR="004C6D97" w:rsidRPr="009A4C4A" w:rsidRDefault="004C6D97" w:rsidP="0018143C">
            <w:pPr>
              <w:keepNext/>
              <w:keepLines/>
              <w:spacing w:after="0"/>
              <w:jc w:val="center"/>
              <w:rPr>
                <w:rFonts w:ascii="Arial" w:hAnsi="Arial"/>
                <w:sz w:val="18"/>
              </w:rPr>
            </w:pPr>
            <w:r w:rsidRPr="009A4C4A">
              <w:rPr>
                <w:rFonts w:ascii="Arial" w:hAnsi="Arial"/>
                <w:sz w:val="18"/>
              </w:rPr>
              <w:t>TDLA30-300</w:t>
            </w:r>
          </w:p>
        </w:tc>
        <w:tc>
          <w:tcPr>
            <w:tcW w:w="654" w:type="pct"/>
            <w:shd w:val="clear" w:color="auto" w:fill="FFFFFF"/>
            <w:vAlign w:val="center"/>
          </w:tcPr>
          <w:p w14:paraId="200ACB22" w14:textId="77777777" w:rsidR="004C6D97" w:rsidRPr="009A4C4A" w:rsidRDefault="004C6D97" w:rsidP="0018143C">
            <w:pPr>
              <w:keepNext/>
              <w:keepLines/>
              <w:spacing w:after="0"/>
              <w:jc w:val="center"/>
              <w:rPr>
                <w:rFonts w:ascii="Arial" w:hAnsi="Arial"/>
                <w:sz w:val="18"/>
              </w:rPr>
            </w:pPr>
            <w:r w:rsidRPr="009A4C4A">
              <w:rPr>
                <w:rFonts w:ascii="Arial" w:hAnsi="Arial"/>
                <w:sz w:val="18"/>
              </w:rPr>
              <w:t>2x2 ULA Low</w:t>
            </w:r>
          </w:p>
        </w:tc>
        <w:tc>
          <w:tcPr>
            <w:tcW w:w="564" w:type="pct"/>
            <w:shd w:val="clear" w:color="auto" w:fill="FFFFFF"/>
            <w:vAlign w:val="center"/>
          </w:tcPr>
          <w:p w14:paraId="591FACEB" w14:textId="77777777" w:rsidR="004C6D97" w:rsidRPr="009A4C4A" w:rsidRDefault="004C6D97" w:rsidP="0018143C">
            <w:pPr>
              <w:keepNext/>
              <w:keepLines/>
              <w:spacing w:after="0"/>
              <w:jc w:val="center"/>
              <w:rPr>
                <w:rFonts w:ascii="Arial" w:hAnsi="Arial"/>
                <w:sz w:val="18"/>
              </w:rPr>
            </w:pPr>
            <w:r w:rsidRPr="009A4C4A">
              <w:rPr>
                <w:rFonts w:ascii="Arial" w:hAnsi="Arial"/>
                <w:sz w:val="18"/>
              </w:rPr>
              <w:t>70</w:t>
            </w:r>
          </w:p>
        </w:tc>
        <w:tc>
          <w:tcPr>
            <w:tcW w:w="494" w:type="pct"/>
            <w:shd w:val="clear" w:color="auto" w:fill="FFFFFF"/>
            <w:vAlign w:val="center"/>
          </w:tcPr>
          <w:p w14:paraId="2F399DD8" w14:textId="77777777" w:rsidR="004C6D97" w:rsidRPr="009A4C4A" w:rsidRDefault="004C6D97" w:rsidP="0018143C">
            <w:pPr>
              <w:keepNext/>
              <w:keepLines/>
              <w:spacing w:after="0"/>
              <w:jc w:val="center"/>
              <w:rPr>
                <w:rFonts w:ascii="Arial" w:hAnsi="Arial"/>
                <w:sz w:val="18"/>
              </w:rPr>
            </w:pPr>
            <w:r w:rsidRPr="009A4C4A">
              <w:rPr>
                <w:rFonts w:ascii="Arial" w:hAnsi="Arial" w:hint="eastAsia"/>
                <w:sz w:val="18"/>
              </w:rPr>
              <w:t>14.4</w:t>
            </w:r>
          </w:p>
        </w:tc>
      </w:tr>
      <w:tr w:rsidR="004C6D97" w:rsidRPr="009A4C4A" w14:paraId="1DF56A79" w14:textId="77777777" w:rsidTr="0018143C">
        <w:trPr>
          <w:trHeight w:val="191"/>
          <w:jc w:val="center"/>
        </w:trPr>
        <w:tc>
          <w:tcPr>
            <w:tcW w:w="313" w:type="pct"/>
            <w:shd w:val="clear" w:color="auto" w:fill="FFFFFF"/>
            <w:vAlign w:val="center"/>
          </w:tcPr>
          <w:p w14:paraId="719F1DFF"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2-3</w:t>
            </w:r>
          </w:p>
        </w:tc>
        <w:tc>
          <w:tcPr>
            <w:tcW w:w="605" w:type="pct"/>
            <w:shd w:val="clear" w:color="auto" w:fill="FFFFFF"/>
            <w:vAlign w:val="center"/>
          </w:tcPr>
          <w:p w14:paraId="004EBAAC" w14:textId="77777777" w:rsidR="004C6D97" w:rsidRPr="00AC3283" w:rsidRDefault="004C6D97" w:rsidP="0018143C">
            <w:pPr>
              <w:keepNext/>
              <w:keepLines/>
              <w:spacing w:after="0"/>
              <w:jc w:val="center"/>
              <w:rPr>
                <w:rFonts w:ascii="Arial" w:hAnsi="Arial"/>
                <w:sz w:val="18"/>
              </w:rPr>
            </w:pPr>
            <w:r w:rsidRPr="00AC3283">
              <w:rPr>
                <w:rFonts w:ascii="Arial" w:hAnsi="Arial"/>
                <w:sz w:val="18"/>
              </w:rPr>
              <w:t>R.PDSCH.5-5.2</w:t>
            </w:r>
            <w:r w:rsidRPr="00AC3283">
              <w:rPr>
                <w:rFonts w:ascii="Arial" w:hAnsi="Arial" w:hint="eastAsia"/>
                <w:sz w:val="18"/>
              </w:rPr>
              <w:t xml:space="preserve"> </w:t>
            </w:r>
            <w:r w:rsidRPr="00AC3283">
              <w:rPr>
                <w:rFonts w:ascii="Arial" w:hAnsi="Arial"/>
                <w:sz w:val="18"/>
              </w:rPr>
              <w:t>TDD</w:t>
            </w:r>
          </w:p>
        </w:tc>
        <w:tc>
          <w:tcPr>
            <w:tcW w:w="709" w:type="pct"/>
            <w:shd w:val="clear" w:color="auto" w:fill="FFFFFF"/>
            <w:vAlign w:val="center"/>
          </w:tcPr>
          <w:p w14:paraId="675C15D9" w14:textId="77777777" w:rsidR="004C6D97" w:rsidRPr="009A4C4A" w:rsidRDefault="004C6D97" w:rsidP="0018143C">
            <w:pPr>
              <w:pStyle w:val="TAC"/>
              <w:rPr>
                <w:rFonts w:eastAsia="宋体"/>
                <w:lang w:val="en-US" w:eastAsia="en-US"/>
              </w:rPr>
            </w:pPr>
            <w:r w:rsidRPr="009A4C4A">
              <w:rPr>
                <w:rFonts w:eastAsia="宋体"/>
                <w:lang w:val="en-US" w:eastAsia="en-US"/>
              </w:rPr>
              <w:t>50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52BF1CF8" w14:textId="77777777" w:rsidR="004C6D97" w:rsidRPr="00AC3283" w:rsidRDefault="004C6D97" w:rsidP="0018143C">
            <w:pPr>
              <w:keepNext/>
              <w:keepLines/>
              <w:spacing w:after="0"/>
              <w:jc w:val="center"/>
              <w:rPr>
                <w:rFonts w:ascii="Arial" w:hAnsi="Arial"/>
                <w:sz w:val="18"/>
              </w:rPr>
            </w:pPr>
            <w:r w:rsidRPr="00AC3283">
              <w:rPr>
                <w:rFonts w:ascii="Arial" w:hAnsi="Arial"/>
                <w:sz w:val="18"/>
              </w:rPr>
              <w:t>16QAM</w:t>
            </w:r>
            <w:r w:rsidRPr="00AC3283">
              <w:rPr>
                <w:rFonts w:ascii="Arial" w:hAnsi="Arial" w:hint="eastAsia"/>
                <w:sz w:val="18"/>
              </w:rPr>
              <w:t>,0.48</w:t>
            </w:r>
          </w:p>
        </w:tc>
        <w:tc>
          <w:tcPr>
            <w:tcW w:w="465" w:type="pct"/>
            <w:shd w:val="clear" w:color="auto" w:fill="FFFFFF"/>
            <w:vAlign w:val="center"/>
          </w:tcPr>
          <w:p w14:paraId="08C736FB" w14:textId="77777777" w:rsidR="004C6D97" w:rsidRPr="00AC3283" w:rsidRDefault="004C6D97" w:rsidP="0018143C">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5D94E957" w14:textId="77777777" w:rsidR="004C6D97" w:rsidRPr="00AC3283" w:rsidRDefault="004C6D97" w:rsidP="0018143C">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34C88440"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0B865655" w14:textId="77777777" w:rsidR="004C6D97" w:rsidRPr="00AC3283" w:rsidRDefault="004C6D97" w:rsidP="0018143C">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3BAAAE81" w14:textId="77777777" w:rsidR="004C6D97" w:rsidRPr="00AC3283" w:rsidRDefault="004C6D97" w:rsidP="0018143C">
            <w:pPr>
              <w:keepNext/>
              <w:keepLines/>
              <w:spacing w:after="0"/>
              <w:jc w:val="center"/>
              <w:rPr>
                <w:rFonts w:ascii="Arial" w:hAnsi="Arial"/>
                <w:sz w:val="18"/>
              </w:rPr>
            </w:pPr>
            <w:r w:rsidRPr="00AC3283">
              <w:rPr>
                <w:rFonts w:ascii="Arial" w:hAnsi="Arial" w:hint="eastAsia"/>
                <w:sz w:val="18"/>
              </w:rPr>
              <w:t>14.0</w:t>
            </w:r>
          </w:p>
        </w:tc>
      </w:tr>
      <w:tr w:rsidR="004C6D97" w:rsidRPr="00AC3283" w14:paraId="6C5193FB" w14:textId="77777777" w:rsidTr="0018143C">
        <w:trPr>
          <w:trHeight w:val="191"/>
          <w:jc w:val="center"/>
        </w:trPr>
        <w:tc>
          <w:tcPr>
            <w:tcW w:w="313" w:type="pct"/>
            <w:shd w:val="clear" w:color="auto" w:fill="FFFFFF"/>
            <w:vAlign w:val="center"/>
          </w:tcPr>
          <w:p w14:paraId="6B02751A"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2-4</w:t>
            </w:r>
          </w:p>
        </w:tc>
        <w:tc>
          <w:tcPr>
            <w:tcW w:w="605" w:type="pct"/>
            <w:shd w:val="clear" w:color="auto" w:fill="FFFFFF"/>
            <w:vAlign w:val="center"/>
          </w:tcPr>
          <w:p w14:paraId="58535BC8" w14:textId="77777777" w:rsidR="004C6D97" w:rsidRPr="00AC3283" w:rsidRDefault="004C6D97" w:rsidP="0018143C">
            <w:pPr>
              <w:keepNext/>
              <w:keepLines/>
              <w:spacing w:after="0"/>
              <w:jc w:val="center"/>
              <w:rPr>
                <w:rFonts w:ascii="Arial" w:hAnsi="Arial"/>
                <w:sz w:val="18"/>
              </w:rPr>
            </w:pPr>
            <w:r w:rsidRPr="00AC3283">
              <w:rPr>
                <w:rFonts w:ascii="Arial" w:hAnsi="Arial"/>
                <w:sz w:val="18"/>
              </w:rPr>
              <w:t>R.PDSCH.5-2.3</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10F4F2E2" w14:textId="77777777" w:rsidR="004C6D97" w:rsidRPr="00AC3283" w:rsidRDefault="004C6D97" w:rsidP="0018143C">
            <w:pPr>
              <w:pStyle w:val="TAC"/>
              <w:rPr>
                <w:lang w:val="en-US" w:eastAsia="zh-CN"/>
              </w:rPr>
            </w:pPr>
            <w:r w:rsidRPr="00AC3283">
              <w:rPr>
                <w:lang w:val="en-US"/>
              </w:rPr>
              <w:t>200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201678CF" w14:textId="77777777" w:rsidR="004C6D97" w:rsidRPr="00AC3283" w:rsidRDefault="004C6D97" w:rsidP="0018143C">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1925533A" w14:textId="77777777" w:rsidR="004C6D97" w:rsidRPr="00AC3283" w:rsidRDefault="004C6D97" w:rsidP="0018143C">
            <w:pPr>
              <w:keepNext/>
              <w:keepLines/>
              <w:spacing w:after="0"/>
              <w:jc w:val="center"/>
              <w:rPr>
                <w:rFonts w:ascii="Arial" w:hAnsi="Arial"/>
                <w:sz w:val="18"/>
              </w:rPr>
            </w:pPr>
            <w:r w:rsidRPr="00AC3283">
              <w:rPr>
                <w:rFonts w:ascii="Arial" w:hAnsi="Arial"/>
                <w:sz w:val="18"/>
              </w:rPr>
              <w:t>FR2.120-1</w:t>
            </w:r>
          </w:p>
        </w:tc>
        <w:tc>
          <w:tcPr>
            <w:tcW w:w="607" w:type="pct"/>
            <w:shd w:val="clear" w:color="auto" w:fill="FFFFFF"/>
            <w:vAlign w:val="center"/>
          </w:tcPr>
          <w:p w14:paraId="47F68A1F" w14:textId="77777777" w:rsidR="004C6D97" w:rsidRPr="00AC3283" w:rsidRDefault="004C6D97" w:rsidP="0018143C">
            <w:pPr>
              <w:keepNext/>
              <w:keepLines/>
              <w:spacing w:after="0"/>
              <w:jc w:val="center"/>
              <w:rPr>
                <w:rFonts w:ascii="Arial" w:hAnsi="Arial"/>
                <w:sz w:val="18"/>
              </w:rPr>
            </w:pPr>
            <w:r w:rsidRPr="00AC3283">
              <w:rPr>
                <w:rFonts w:ascii="Arial" w:hAnsi="Arial"/>
                <w:sz w:val="18"/>
              </w:rPr>
              <w:t>TDLA30-300</w:t>
            </w:r>
          </w:p>
        </w:tc>
        <w:tc>
          <w:tcPr>
            <w:tcW w:w="654" w:type="pct"/>
            <w:shd w:val="clear" w:color="auto" w:fill="FFFFFF"/>
            <w:vAlign w:val="center"/>
          </w:tcPr>
          <w:p w14:paraId="581DADFD"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05A89DE1" w14:textId="77777777" w:rsidR="004C6D97" w:rsidRPr="00AC3283" w:rsidRDefault="004C6D97" w:rsidP="0018143C">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30BD617C"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hint="eastAsia"/>
                <w:sz w:val="18"/>
                <w:lang w:eastAsia="zh-CN"/>
              </w:rPr>
              <w:t>14.2</w:t>
            </w:r>
          </w:p>
        </w:tc>
      </w:tr>
      <w:tr w:rsidR="004C6D97" w:rsidRPr="00AC3283" w14:paraId="22040400" w14:textId="77777777" w:rsidTr="0018143C">
        <w:trPr>
          <w:trHeight w:val="191"/>
          <w:jc w:val="center"/>
        </w:trPr>
        <w:tc>
          <w:tcPr>
            <w:tcW w:w="313" w:type="pct"/>
            <w:shd w:val="clear" w:color="auto" w:fill="FFFFFF"/>
            <w:vAlign w:val="center"/>
          </w:tcPr>
          <w:p w14:paraId="10A6FE65"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2-5</w:t>
            </w:r>
          </w:p>
        </w:tc>
        <w:tc>
          <w:tcPr>
            <w:tcW w:w="605" w:type="pct"/>
            <w:shd w:val="clear" w:color="auto" w:fill="FFFFFF"/>
            <w:vAlign w:val="center"/>
          </w:tcPr>
          <w:p w14:paraId="717A260E" w14:textId="77777777" w:rsidR="004C6D97" w:rsidRPr="00AC3283" w:rsidRDefault="004C6D97" w:rsidP="0018143C">
            <w:pPr>
              <w:keepNext/>
              <w:keepLines/>
              <w:spacing w:after="0"/>
              <w:jc w:val="center"/>
              <w:rPr>
                <w:rFonts w:ascii="Arial" w:hAnsi="Arial"/>
                <w:sz w:val="18"/>
              </w:rPr>
            </w:pPr>
            <w:r w:rsidRPr="00AC3283">
              <w:rPr>
                <w:rFonts w:ascii="Arial" w:hAnsi="Arial"/>
                <w:sz w:val="18"/>
              </w:rPr>
              <w:t>R.PDSCH.4-1.1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7612DE38" w14:textId="77777777" w:rsidR="004C6D97" w:rsidRPr="00AC3283" w:rsidRDefault="004C6D97" w:rsidP="0018143C">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60</w:t>
            </w:r>
          </w:p>
        </w:tc>
        <w:tc>
          <w:tcPr>
            <w:tcW w:w="589" w:type="pct"/>
            <w:shd w:val="clear" w:color="auto" w:fill="FFFFFF"/>
            <w:vAlign w:val="center"/>
          </w:tcPr>
          <w:p w14:paraId="4CE4035A" w14:textId="77777777" w:rsidR="004C6D97" w:rsidRPr="00AC3283" w:rsidRDefault="004C6D97" w:rsidP="0018143C">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62617B05" w14:textId="77777777" w:rsidR="004C6D97" w:rsidRPr="00AC3283" w:rsidRDefault="004C6D97" w:rsidP="0018143C">
            <w:pPr>
              <w:keepNext/>
              <w:keepLines/>
              <w:spacing w:after="0"/>
              <w:jc w:val="center"/>
              <w:rPr>
                <w:rFonts w:ascii="Arial" w:hAnsi="Arial"/>
                <w:sz w:val="18"/>
              </w:rPr>
            </w:pPr>
            <w:r w:rsidRPr="00AC3283">
              <w:rPr>
                <w:rFonts w:ascii="Arial" w:hAnsi="Arial"/>
                <w:sz w:val="18"/>
              </w:rPr>
              <w:t>FR2.60-1</w:t>
            </w:r>
          </w:p>
        </w:tc>
        <w:tc>
          <w:tcPr>
            <w:tcW w:w="607" w:type="pct"/>
            <w:shd w:val="clear" w:color="auto" w:fill="FFFFFF"/>
            <w:vAlign w:val="center"/>
          </w:tcPr>
          <w:p w14:paraId="50B95B29" w14:textId="77777777" w:rsidR="004C6D97" w:rsidRPr="00AC3283" w:rsidRDefault="004C6D97" w:rsidP="0018143C">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71EB26C2" w14:textId="77777777" w:rsidR="004C6D97" w:rsidRPr="00AC3283" w:rsidRDefault="004C6D97" w:rsidP="0018143C">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653ACBC6" w14:textId="77777777" w:rsidR="004C6D97" w:rsidRPr="00AC3283" w:rsidRDefault="004C6D97" w:rsidP="0018143C">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1BA848F8"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sz w:val="18"/>
              </w:rPr>
              <w:t>14.3</w:t>
            </w:r>
          </w:p>
        </w:tc>
      </w:tr>
      <w:tr w:rsidR="004C6D97" w:rsidRPr="00AC3283" w14:paraId="12219CBF" w14:textId="77777777" w:rsidTr="0018143C">
        <w:trPr>
          <w:trHeight w:val="191"/>
          <w:jc w:val="center"/>
        </w:trPr>
        <w:tc>
          <w:tcPr>
            <w:tcW w:w="313" w:type="pct"/>
            <w:shd w:val="clear" w:color="auto" w:fill="FFFFFF"/>
            <w:vAlign w:val="center"/>
          </w:tcPr>
          <w:p w14:paraId="0F1A266E" w14:textId="77777777" w:rsidR="004C6D97" w:rsidRPr="00AC3283" w:rsidRDefault="004C6D97" w:rsidP="0018143C">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6</w:t>
            </w:r>
          </w:p>
        </w:tc>
        <w:tc>
          <w:tcPr>
            <w:tcW w:w="605" w:type="pct"/>
            <w:shd w:val="clear" w:color="auto" w:fill="FFFFFF"/>
            <w:vAlign w:val="center"/>
          </w:tcPr>
          <w:p w14:paraId="794106CD" w14:textId="77777777" w:rsidR="004C6D97" w:rsidRPr="00481D50" w:rsidRDefault="004C6D97" w:rsidP="0018143C">
            <w:pPr>
              <w:keepNext/>
              <w:keepLines/>
              <w:spacing w:after="0"/>
              <w:jc w:val="center"/>
              <w:rPr>
                <w:rFonts w:ascii="Arial" w:hAnsi="Arial"/>
                <w:sz w:val="18"/>
                <w:highlight w:val="yellow"/>
              </w:rPr>
            </w:pPr>
            <w:r w:rsidRPr="00481D50">
              <w:rPr>
                <w:rFonts w:ascii="Arial" w:hAnsi="Arial"/>
                <w:sz w:val="18"/>
                <w:highlight w:val="yellow"/>
              </w:rPr>
              <w:t>R.PDSCH.5-6.1</w:t>
            </w:r>
            <w:r w:rsidRPr="00481D50">
              <w:rPr>
                <w:rFonts w:ascii="Arial" w:hAnsi="Arial" w:hint="eastAsia"/>
                <w:sz w:val="18"/>
                <w:highlight w:val="yellow"/>
                <w:lang w:eastAsia="zh-CN"/>
              </w:rPr>
              <w:t xml:space="preserve"> </w:t>
            </w:r>
            <w:r w:rsidRPr="00481D50">
              <w:rPr>
                <w:rFonts w:ascii="Arial" w:hAnsi="Arial"/>
                <w:sz w:val="18"/>
                <w:highlight w:val="yellow"/>
              </w:rPr>
              <w:t>TDD</w:t>
            </w:r>
          </w:p>
        </w:tc>
        <w:tc>
          <w:tcPr>
            <w:tcW w:w="709" w:type="pct"/>
            <w:shd w:val="clear" w:color="auto" w:fill="FFFFFF"/>
            <w:vAlign w:val="center"/>
          </w:tcPr>
          <w:p w14:paraId="4EAED331" w14:textId="77777777" w:rsidR="004C6D97" w:rsidRPr="00481D50" w:rsidRDefault="004C6D97" w:rsidP="0018143C">
            <w:pPr>
              <w:pStyle w:val="TAC"/>
              <w:rPr>
                <w:highlight w:val="yellow"/>
                <w:lang w:val="en-US" w:eastAsia="zh-CN"/>
              </w:rPr>
            </w:pPr>
            <w:r w:rsidRPr="00481D50">
              <w:rPr>
                <w:highlight w:val="yellow"/>
                <w:lang w:val="en-US"/>
              </w:rPr>
              <w:t>100</w:t>
            </w:r>
            <w:r w:rsidRPr="00481D50">
              <w:rPr>
                <w:rFonts w:hint="eastAsia"/>
                <w:highlight w:val="yellow"/>
                <w:lang w:val="en-US" w:eastAsia="zh-CN"/>
              </w:rPr>
              <w:t xml:space="preserve"> </w:t>
            </w:r>
            <w:r w:rsidRPr="00481D50">
              <w:rPr>
                <w:highlight w:val="yellow"/>
                <w:lang w:val="en-US"/>
              </w:rPr>
              <w:t>/</w:t>
            </w:r>
            <w:r w:rsidRPr="00481D50">
              <w:rPr>
                <w:rFonts w:hint="eastAsia"/>
                <w:highlight w:val="yellow"/>
                <w:lang w:val="en-US" w:eastAsia="zh-CN"/>
              </w:rPr>
              <w:t xml:space="preserve"> </w:t>
            </w:r>
            <w:r w:rsidRPr="00481D50">
              <w:rPr>
                <w:highlight w:val="yellow"/>
                <w:lang w:val="en-US"/>
              </w:rPr>
              <w:t>120</w:t>
            </w:r>
          </w:p>
        </w:tc>
        <w:tc>
          <w:tcPr>
            <w:tcW w:w="589" w:type="pct"/>
            <w:shd w:val="clear" w:color="auto" w:fill="FFFFFF"/>
            <w:vAlign w:val="center"/>
          </w:tcPr>
          <w:p w14:paraId="23E8EE39" w14:textId="77777777" w:rsidR="004C6D97" w:rsidRPr="00481D50" w:rsidRDefault="004C6D97" w:rsidP="0018143C">
            <w:pPr>
              <w:keepNext/>
              <w:keepLines/>
              <w:spacing w:after="0"/>
              <w:jc w:val="center"/>
              <w:rPr>
                <w:rFonts w:ascii="Arial" w:hAnsi="Arial"/>
                <w:sz w:val="18"/>
                <w:highlight w:val="yellow"/>
                <w:lang w:eastAsia="zh-CN"/>
              </w:rPr>
            </w:pPr>
            <w:r w:rsidRPr="00481D50">
              <w:rPr>
                <w:rFonts w:ascii="Arial" w:hAnsi="Arial"/>
                <w:sz w:val="18"/>
                <w:highlight w:val="yellow"/>
              </w:rPr>
              <w:t>64QAM</w:t>
            </w:r>
            <w:r w:rsidRPr="00481D50">
              <w:rPr>
                <w:rFonts w:ascii="Arial" w:hAnsi="Arial" w:hint="eastAsia"/>
                <w:sz w:val="18"/>
                <w:highlight w:val="yellow"/>
                <w:lang w:eastAsia="zh-CN"/>
              </w:rPr>
              <w:t>, 0.43</w:t>
            </w:r>
          </w:p>
        </w:tc>
        <w:tc>
          <w:tcPr>
            <w:tcW w:w="465" w:type="pct"/>
            <w:shd w:val="clear" w:color="auto" w:fill="FFFFFF"/>
            <w:vAlign w:val="center"/>
          </w:tcPr>
          <w:p w14:paraId="3A07B801" w14:textId="77777777" w:rsidR="004C6D97" w:rsidRPr="00481D50" w:rsidDel="002E2D2E" w:rsidRDefault="004C6D97" w:rsidP="0018143C">
            <w:pPr>
              <w:keepNext/>
              <w:keepLines/>
              <w:spacing w:after="0"/>
              <w:jc w:val="center"/>
              <w:rPr>
                <w:rFonts w:ascii="Arial" w:hAnsi="Arial"/>
                <w:sz w:val="18"/>
                <w:highlight w:val="yellow"/>
                <w:lang w:eastAsia="zh-CN"/>
              </w:rPr>
            </w:pPr>
            <w:r w:rsidRPr="00481D50">
              <w:rPr>
                <w:rFonts w:ascii="Arial" w:hAnsi="Arial"/>
                <w:sz w:val="18"/>
                <w:highlight w:val="yellow"/>
              </w:rPr>
              <w:t>FR2.120-</w:t>
            </w:r>
            <w:r w:rsidRPr="00481D50">
              <w:rPr>
                <w:rFonts w:ascii="Arial" w:hAnsi="Arial" w:hint="eastAsia"/>
                <w:sz w:val="18"/>
                <w:highlight w:val="yellow"/>
                <w:lang w:eastAsia="zh-CN"/>
              </w:rPr>
              <w:t>2</w:t>
            </w:r>
          </w:p>
        </w:tc>
        <w:tc>
          <w:tcPr>
            <w:tcW w:w="607" w:type="pct"/>
            <w:shd w:val="clear" w:color="auto" w:fill="FFFFFF"/>
            <w:vAlign w:val="center"/>
          </w:tcPr>
          <w:p w14:paraId="552ADA26" w14:textId="77777777" w:rsidR="004C6D97" w:rsidRPr="00481D50" w:rsidDel="00AF6839" w:rsidRDefault="004C6D97" w:rsidP="0018143C">
            <w:pPr>
              <w:keepNext/>
              <w:keepLines/>
              <w:spacing w:after="0"/>
              <w:jc w:val="center"/>
              <w:rPr>
                <w:rFonts w:ascii="Arial" w:hAnsi="Arial"/>
                <w:sz w:val="18"/>
                <w:highlight w:val="yellow"/>
              </w:rPr>
            </w:pPr>
            <w:r w:rsidRPr="00481D50">
              <w:rPr>
                <w:rFonts w:ascii="Arial" w:hAnsi="Arial"/>
                <w:sz w:val="18"/>
                <w:highlight w:val="yellow"/>
              </w:rPr>
              <w:t>TDLA30-75</w:t>
            </w:r>
          </w:p>
        </w:tc>
        <w:tc>
          <w:tcPr>
            <w:tcW w:w="654" w:type="pct"/>
            <w:shd w:val="clear" w:color="auto" w:fill="FFFFFF"/>
            <w:vAlign w:val="center"/>
          </w:tcPr>
          <w:p w14:paraId="67FFD133" w14:textId="77777777" w:rsidR="004C6D97" w:rsidRPr="00481D50" w:rsidRDefault="004C6D97" w:rsidP="0018143C">
            <w:pPr>
              <w:keepNext/>
              <w:keepLines/>
              <w:spacing w:after="0"/>
              <w:jc w:val="center"/>
              <w:rPr>
                <w:rFonts w:ascii="Arial" w:hAnsi="Arial"/>
                <w:sz w:val="18"/>
                <w:highlight w:val="yellow"/>
              </w:rPr>
            </w:pPr>
            <w:r w:rsidRPr="00481D50">
              <w:rPr>
                <w:rFonts w:ascii="Arial" w:hAnsi="Arial"/>
                <w:sz w:val="18"/>
                <w:highlight w:val="yellow"/>
              </w:rPr>
              <w:t>2x2 ULA Low</w:t>
            </w:r>
          </w:p>
        </w:tc>
        <w:tc>
          <w:tcPr>
            <w:tcW w:w="564" w:type="pct"/>
            <w:shd w:val="clear" w:color="auto" w:fill="FFFFFF"/>
            <w:vAlign w:val="center"/>
          </w:tcPr>
          <w:p w14:paraId="5C0972DC" w14:textId="77777777" w:rsidR="004C6D97" w:rsidRPr="00481D50" w:rsidRDefault="004C6D97" w:rsidP="0018143C">
            <w:pPr>
              <w:keepNext/>
              <w:keepLines/>
              <w:spacing w:after="0"/>
              <w:jc w:val="center"/>
              <w:rPr>
                <w:rFonts w:ascii="Arial" w:hAnsi="Arial"/>
                <w:sz w:val="18"/>
                <w:highlight w:val="yellow"/>
              </w:rPr>
            </w:pPr>
            <w:r w:rsidRPr="00481D50">
              <w:rPr>
                <w:rFonts w:ascii="Arial" w:hAnsi="Arial"/>
                <w:sz w:val="18"/>
                <w:highlight w:val="yellow"/>
              </w:rPr>
              <w:t>70</w:t>
            </w:r>
          </w:p>
        </w:tc>
        <w:tc>
          <w:tcPr>
            <w:tcW w:w="494" w:type="pct"/>
            <w:shd w:val="clear" w:color="auto" w:fill="FFFFFF"/>
            <w:vAlign w:val="center"/>
          </w:tcPr>
          <w:p w14:paraId="718839E3" w14:textId="77777777" w:rsidR="004C6D97" w:rsidRPr="00481D50" w:rsidRDefault="004C6D97" w:rsidP="0018143C">
            <w:pPr>
              <w:keepNext/>
              <w:keepLines/>
              <w:spacing w:after="0"/>
              <w:jc w:val="center"/>
              <w:rPr>
                <w:rFonts w:ascii="Arial" w:hAnsi="Arial"/>
                <w:sz w:val="18"/>
                <w:highlight w:val="yellow"/>
                <w:lang w:eastAsia="zh-CN"/>
              </w:rPr>
            </w:pPr>
            <w:r w:rsidRPr="00481D50">
              <w:rPr>
                <w:rFonts w:ascii="Arial" w:hAnsi="Arial" w:hint="eastAsia"/>
                <w:sz w:val="18"/>
                <w:highlight w:val="yellow"/>
                <w:lang w:eastAsia="zh-CN"/>
              </w:rPr>
              <w:t>18.6</w:t>
            </w:r>
          </w:p>
        </w:tc>
      </w:tr>
    </w:tbl>
    <w:p w14:paraId="2E8718CA" w14:textId="77777777" w:rsidR="004C6D97" w:rsidRDefault="004C6D97" w:rsidP="004C6D97">
      <w:pPr>
        <w:jc w:val="both"/>
        <w:rPr>
          <w:b/>
          <w:lang w:eastAsia="zh-CN"/>
        </w:rPr>
      </w:pPr>
    </w:p>
    <w:p w14:paraId="68846685" w14:textId="6D9E75E4" w:rsidR="004C6D97" w:rsidRDefault="009D2113" w:rsidP="00314F38">
      <w:r>
        <w:rPr>
          <w:lang w:eastAsia="zh-CN"/>
        </w:rPr>
        <w:t>According to observation 3, upper bound of SNR range is 1</w:t>
      </w:r>
      <w:r w:rsidR="00B04945">
        <w:rPr>
          <w:lang w:eastAsia="zh-CN"/>
        </w:rPr>
        <w:t>2.1</w:t>
      </w:r>
      <w:r>
        <w:rPr>
          <w:lang w:eastAsia="zh-CN"/>
        </w:rPr>
        <w:t xml:space="preserve">dB if performance metric takes 50% test points into account. Though it is a theoretical value, there may be some margin in practice, it is </w:t>
      </w:r>
      <w:r w:rsidR="00140C09">
        <w:rPr>
          <w:lang w:eastAsia="zh-CN"/>
        </w:rPr>
        <w:t>very</w:t>
      </w:r>
      <w:r>
        <w:rPr>
          <w:lang w:eastAsia="zh-CN"/>
        </w:rPr>
        <w:t xml:space="preserve"> challenging to support 64QAM RMC to achieve 70% max TP. If FR2 performance metric takes 80% test points into account, 64QAM RMC will be not feasible due to poor SNR.</w:t>
      </w:r>
    </w:p>
    <w:p w14:paraId="0DEB493B" w14:textId="46512CB7" w:rsidR="00222D56" w:rsidRDefault="009D481E" w:rsidP="00314F38">
      <w:pPr>
        <w:rPr>
          <w:b/>
          <w:bCs/>
        </w:rPr>
      </w:pPr>
      <w:r>
        <w:rPr>
          <w:b/>
          <w:bCs/>
        </w:rPr>
        <w:lastRenderedPageBreak/>
        <w:t>Observation</w:t>
      </w:r>
      <w:r w:rsidR="00062E39" w:rsidRPr="00D834AB">
        <w:rPr>
          <w:b/>
          <w:bCs/>
        </w:rPr>
        <w:t xml:space="preserve"> </w:t>
      </w:r>
      <w:r w:rsidR="009D2113">
        <w:rPr>
          <w:b/>
          <w:bCs/>
        </w:rPr>
        <w:t>4</w:t>
      </w:r>
      <w:r w:rsidR="00062E39" w:rsidRPr="00D834AB">
        <w:rPr>
          <w:b/>
          <w:bCs/>
        </w:rPr>
        <w:t xml:space="preserve">: </w:t>
      </w:r>
      <w:r>
        <w:rPr>
          <w:b/>
          <w:bCs/>
        </w:rPr>
        <w:t xml:space="preserve">if FR2 performance metric takes 50% test points into account, </w:t>
      </w:r>
      <w:r w:rsidR="00D03541">
        <w:rPr>
          <w:b/>
          <w:bCs/>
        </w:rPr>
        <w:t>the 64QAM RMC</w:t>
      </w:r>
      <w:r w:rsidR="00B04945">
        <w:rPr>
          <w:b/>
          <w:bCs/>
        </w:rPr>
        <w:t xml:space="preserve"> </w:t>
      </w:r>
      <w:r w:rsidR="00140C09">
        <w:rPr>
          <w:b/>
          <w:bCs/>
        </w:rPr>
        <w:t>is very</w:t>
      </w:r>
      <w:r w:rsidR="00B04945">
        <w:rPr>
          <w:b/>
          <w:bCs/>
        </w:rPr>
        <w:t xml:space="preserve"> </w:t>
      </w:r>
      <w:r w:rsidR="00D03541">
        <w:rPr>
          <w:b/>
          <w:bCs/>
        </w:rPr>
        <w:t>challenging; if FR2 performance metric takes 80% test points into account, the 64QAM RMC will be not feasible.</w:t>
      </w:r>
    </w:p>
    <w:p w14:paraId="01A25C66" w14:textId="30C5718E" w:rsidR="009D481E" w:rsidRDefault="009D481E" w:rsidP="009D481E">
      <w:pPr>
        <w:rPr>
          <w:b/>
          <w:bCs/>
        </w:rPr>
      </w:pPr>
      <w:r w:rsidRPr="001D2C8E">
        <w:rPr>
          <w:b/>
          <w:bCs/>
        </w:rPr>
        <w:t xml:space="preserve">Proposal </w:t>
      </w:r>
      <w:r>
        <w:rPr>
          <w:b/>
          <w:bCs/>
        </w:rPr>
        <w:t>3</w:t>
      </w:r>
      <w:r w:rsidRPr="001D2C8E">
        <w:rPr>
          <w:b/>
          <w:bCs/>
        </w:rPr>
        <w:t>:</w:t>
      </w:r>
      <w:r>
        <w:rPr>
          <w:b/>
          <w:bCs/>
        </w:rPr>
        <w:t xml:space="preserve"> when deciding the [xx] value for FR2 performance metric, DL RMC shall be considered and the required SNR for the DL RMC shall be guaranteed. It would be better to decide FR2 performance metric after RMC down selection has been done.</w:t>
      </w:r>
    </w:p>
    <w:p w14:paraId="3764CAFA" w14:textId="761D5D35" w:rsidR="00235EE7" w:rsidRDefault="00235EE7" w:rsidP="00235EE7">
      <w:pPr>
        <w:pStyle w:val="1"/>
      </w:pPr>
      <w:r>
        <w:t xml:space="preserve">3. </w:t>
      </w:r>
      <w:r>
        <w:tab/>
        <w:t>Conclusion</w:t>
      </w:r>
    </w:p>
    <w:p w14:paraId="5FFC73FA" w14:textId="79D68A85" w:rsidR="008878CC" w:rsidRPr="00BF2642" w:rsidRDefault="008878CC" w:rsidP="003E45A0">
      <w:pPr>
        <w:rPr>
          <w:bCs/>
          <w:lang w:eastAsia="zh-CN"/>
        </w:rPr>
      </w:pPr>
      <w:r w:rsidRPr="00BF2642">
        <w:rPr>
          <w:rFonts w:hint="eastAsia"/>
          <w:bCs/>
          <w:lang w:eastAsia="zh-CN"/>
        </w:rPr>
        <w:t>I</w:t>
      </w:r>
      <w:r w:rsidRPr="00BF2642">
        <w:rPr>
          <w:bCs/>
          <w:lang w:eastAsia="zh-CN"/>
        </w:rPr>
        <w:t>n this paper</w:t>
      </w:r>
      <w:r w:rsidR="00372774">
        <w:rPr>
          <w:bCs/>
          <w:lang w:eastAsia="zh-CN"/>
        </w:rPr>
        <w:t>, FR2 performance metric, SNR range, RMC down selection and their relationship have been discussed:</w:t>
      </w:r>
    </w:p>
    <w:p w14:paraId="10854233" w14:textId="77777777" w:rsidR="00F37F92" w:rsidRDefault="00F37F92" w:rsidP="00F37F92">
      <w:pPr>
        <w:rPr>
          <w:b/>
          <w:bCs/>
        </w:rPr>
      </w:pPr>
      <w:r>
        <w:rPr>
          <w:b/>
          <w:bCs/>
        </w:rPr>
        <w:t>Observation</w:t>
      </w:r>
      <w:r w:rsidRPr="001D2C8E">
        <w:rPr>
          <w:b/>
          <w:bCs/>
        </w:rPr>
        <w:t xml:space="preserve"> 1:</w:t>
      </w:r>
      <w:r>
        <w:rPr>
          <w:b/>
          <w:bCs/>
        </w:rPr>
        <w:t xml:space="preserve"> feasible SNR range should be based on non-beam-peak direction for test cases where non-beam-peak direction test is implemented. And the upper bound of feasible SNR range is determined by the worst test point where test result is taken into account by performance metric.</w:t>
      </w:r>
    </w:p>
    <w:p w14:paraId="63496A0E" w14:textId="77777777" w:rsidR="00F37F92" w:rsidRDefault="00F37F92" w:rsidP="00F37F92">
      <w:pPr>
        <w:rPr>
          <w:b/>
          <w:bCs/>
        </w:rPr>
      </w:pPr>
      <w:r w:rsidRPr="001D2C8E">
        <w:rPr>
          <w:b/>
          <w:bCs/>
        </w:rPr>
        <w:t>Proposal 1:</w:t>
      </w:r>
      <w:r>
        <w:rPr>
          <w:b/>
          <w:bCs/>
        </w:rPr>
        <w:t xml:space="preserve"> when deciding the [xx] value for FR2 performance metric, the feasible SNR range shall be considered and guaranteed. </w:t>
      </w:r>
    </w:p>
    <w:p w14:paraId="577CB5F6" w14:textId="77777777" w:rsidR="00F37F92" w:rsidRDefault="00F37F92" w:rsidP="00F37F92">
      <w:pPr>
        <w:rPr>
          <w:b/>
          <w:bCs/>
        </w:rPr>
      </w:pPr>
      <w:r>
        <w:rPr>
          <w:b/>
          <w:bCs/>
        </w:rPr>
        <w:t>Observation</w:t>
      </w:r>
      <w:r w:rsidRPr="001D2C8E">
        <w:rPr>
          <w:b/>
          <w:bCs/>
        </w:rPr>
        <w:t xml:space="preserve"> </w:t>
      </w:r>
      <w:r>
        <w:rPr>
          <w:b/>
          <w:bCs/>
        </w:rPr>
        <w:t>2</w:t>
      </w:r>
      <w:r w:rsidRPr="001D2C8E">
        <w:rPr>
          <w:b/>
          <w:bCs/>
        </w:rPr>
        <w:t>:</w:t>
      </w:r>
      <w:r>
        <w:rPr>
          <w:b/>
          <w:bCs/>
        </w:rPr>
        <w:t xml:space="preserve"> for SNR range analysis, only one probe play the dominant role and the contribution from other probes can be ignored</w:t>
      </w:r>
    </w:p>
    <w:p w14:paraId="54302EB5" w14:textId="665D80E5" w:rsidR="00F37F92" w:rsidRDefault="00F37F92" w:rsidP="00F37F92">
      <w:pPr>
        <w:rPr>
          <w:b/>
          <w:bCs/>
        </w:rPr>
      </w:pPr>
      <w:r w:rsidRPr="001D2C8E">
        <w:rPr>
          <w:b/>
          <w:bCs/>
        </w:rPr>
        <w:t xml:space="preserve">Proposal </w:t>
      </w:r>
      <w:r>
        <w:rPr>
          <w:b/>
          <w:bCs/>
        </w:rPr>
        <w:t>2</w:t>
      </w:r>
      <w:r w:rsidRPr="001D2C8E">
        <w:rPr>
          <w:b/>
          <w:bCs/>
        </w:rPr>
        <w:t>:</w:t>
      </w:r>
      <w:r>
        <w:rPr>
          <w:b/>
          <w:bCs/>
        </w:rPr>
        <w:t xml:space="preserve"> SNR range analysis for FR2 MIMO OTA can be based on single-probe.</w:t>
      </w:r>
    </w:p>
    <w:p w14:paraId="68025BC5" w14:textId="77777777" w:rsidR="00F37F92" w:rsidRPr="00A029F2" w:rsidRDefault="00F37F92" w:rsidP="00F37F92">
      <w:pPr>
        <w:rPr>
          <w:rFonts w:eastAsia="Malgun Gothic"/>
          <w:b/>
          <w:bCs/>
        </w:rPr>
      </w:pPr>
      <w:r>
        <w:rPr>
          <w:b/>
          <w:bCs/>
        </w:rPr>
        <w:t>Observation</w:t>
      </w:r>
      <w:r w:rsidRPr="001D2C8E">
        <w:rPr>
          <w:b/>
          <w:bCs/>
        </w:rPr>
        <w:t xml:space="preserve"> </w:t>
      </w:r>
      <w:r>
        <w:rPr>
          <w:b/>
          <w:bCs/>
        </w:rPr>
        <w:t>3</w:t>
      </w:r>
      <w:r w:rsidRPr="001D2C8E">
        <w:rPr>
          <w:b/>
          <w:bCs/>
        </w:rPr>
        <w:t>:</w:t>
      </w:r>
      <w:r>
        <w:rPr>
          <w:b/>
          <w:bCs/>
        </w:rPr>
        <w:t xml:space="preserve"> </w:t>
      </w:r>
      <w:r w:rsidRPr="0070123D">
        <w:rPr>
          <w:b/>
          <w:bCs/>
        </w:rPr>
        <w:t>If FR2 performance metric takes 50% test points into account</w:t>
      </w:r>
      <w:r>
        <w:rPr>
          <w:b/>
          <w:bCs/>
        </w:rPr>
        <w:t xml:space="preserve">, the upper bound of SNR range is 12.1dB; </w:t>
      </w:r>
      <w:r w:rsidRPr="0070123D">
        <w:rPr>
          <w:b/>
          <w:bCs/>
        </w:rPr>
        <w:t>I</w:t>
      </w:r>
      <w:r>
        <w:rPr>
          <w:b/>
          <w:bCs/>
        </w:rPr>
        <w:t>f FR2 performance metric takes 8</w:t>
      </w:r>
      <w:r w:rsidRPr="0070123D">
        <w:rPr>
          <w:b/>
          <w:bCs/>
        </w:rPr>
        <w:t>0% test points into account</w:t>
      </w:r>
      <w:r>
        <w:rPr>
          <w:b/>
          <w:bCs/>
        </w:rPr>
        <w:t>, SNR range will be even worse.</w:t>
      </w:r>
    </w:p>
    <w:p w14:paraId="324DBFD6" w14:textId="77777777" w:rsidR="00F37F92" w:rsidRDefault="00F37F92" w:rsidP="00F37F92">
      <w:pPr>
        <w:rPr>
          <w:b/>
          <w:bCs/>
        </w:rPr>
      </w:pPr>
      <w:r>
        <w:rPr>
          <w:b/>
          <w:bCs/>
        </w:rPr>
        <w:t>Observation</w:t>
      </w:r>
      <w:r w:rsidRPr="00D834AB">
        <w:rPr>
          <w:b/>
          <w:bCs/>
        </w:rPr>
        <w:t xml:space="preserve"> </w:t>
      </w:r>
      <w:r>
        <w:rPr>
          <w:b/>
          <w:bCs/>
        </w:rPr>
        <w:t>4</w:t>
      </w:r>
      <w:r w:rsidRPr="00D834AB">
        <w:rPr>
          <w:b/>
          <w:bCs/>
        </w:rPr>
        <w:t xml:space="preserve">: </w:t>
      </w:r>
      <w:r>
        <w:rPr>
          <w:b/>
          <w:bCs/>
        </w:rPr>
        <w:t>if FR2 performance metric takes 50% test points into account, the 64QAM RMC is very challenging; if FR2 performance metric takes 80% test points into account, the 64QAM RMC will be not feasible.</w:t>
      </w:r>
    </w:p>
    <w:p w14:paraId="7204924B" w14:textId="17D03C71" w:rsidR="00E2428D" w:rsidRPr="00D834AB" w:rsidRDefault="00F37F92" w:rsidP="00E2428D">
      <w:pPr>
        <w:rPr>
          <w:b/>
          <w:bCs/>
        </w:rPr>
      </w:pPr>
      <w:r w:rsidRPr="001D2C8E">
        <w:rPr>
          <w:b/>
          <w:bCs/>
        </w:rPr>
        <w:t xml:space="preserve">Proposal </w:t>
      </w:r>
      <w:r>
        <w:rPr>
          <w:b/>
          <w:bCs/>
        </w:rPr>
        <w:t>3</w:t>
      </w:r>
      <w:r w:rsidRPr="001D2C8E">
        <w:rPr>
          <w:b/>
          <w:bCs/>
        </w:rPr>
        <w:t>:</w:t>
      </w:r>
      <w:r>
        <w:rPr>
          <w:b/>
          <w:bCs/>
        </w:rPr>
        <w:t xml:space="preserve"> when deciding the [xx] value for FR2 performance metric, DL RMC shall be considered and the required SNR for the DL RMC shall be guaranteed. It would be better to decide FR2 performance metric after RMC down selection has been done.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3A0385F" w14:textId="03973384" w:rsidR="00773D2F" w:rsidRPr="00773D2F" w:rsidRDefault="00773D2F" w:rsidP="00B259E1">
      <w:pPr>
        <w:pStyle w:val="a8"/>
        <w:numPr>
          <w:ilvl w:val="0"/>
          <w:numId w:val="26"/>
        </w:numPr>
        <w:rPr>
          <w:lang w:val="en-US"/>
        </w:rPr>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773D2F">
        <w:rPr>
          <w:lang w:val="en-US"/>
        </w:rPr>
        <w:t>R4-</w:t>
      </w:r>
      <w:r w:rsidR="00B259E1">
        <w:rPr>
          <w:lang w:val="en-US"/>
        </w:rPr>
        <w:t>2000272</w:t>
      </w:r>
      <w:r w:rsidRPr="00773D2F">
        <w:rPr>
          <w:lang w:val="en-US"/>
        </w:rPr>
        <w:t xml:space="preserve"> </w:t>
      </w:r>
      <w:r w:rsidRPr="00773D2F">
        <w:rPr>
          <w:lang w:val="en-US"/>
        </w:rPr>
        <w:tab/>
        <w:t>“</w:t>
      </w:r>
      <w:r w:rsidR="00B259E1" w:rsidRPr="00B259E1">
        <w:rPr>
          <w:lang w:val="en-US"/>
        </w:rPr>
        <w:t>Proposal on MIMO OTA performance metrics for FR2</w:t>
      </w:r>
      <w:r w:rsidRPr="00773D2F">
        <w:rPr>
          <w:lang w:val="en-US"/>
        </w:rPr>
        <w:t xml:space="preserve">”, </w:t>
      </w:r>
      <w:bookmarkEnd w:id="2"/>
      <w:bookmarkEnd w:id="3"/>
      <w:r w:rsidR="001636F4">
        <w:rPr>
          <w:i/>
          <w:lang w:val="en-US" w:eastAsia="zh-CN"/>
        </w:rPr>
        <w:t>Samsung</w:t>
      </w:r>
    </w:p>
    <w:p w14:paraId="6C2C2614" w14:textId="0D6D8D42" w:rsidR="0083720C" w:rsidRPr="00773D2F" w:rsidRDefault="0083720C" w:rsidP="00B259E1">
      <w:pPr>
        <w:pStyle w:val="a8"/>
        <w:numPr>
          <w:ilvl w:val="0"/>
          <w:numId w:val="26"/>
        </w:numPr>
        <w:rPr>
          <w:lang w:val="en-US"/>
        </w:rPr>
      </w:pPr>
      <w:r w:rsidRPr="00773D2F">
        <w:rPr>
          <w:lang w:val="en-US"/>
        </w:rPr>
        <w:t>R4-</w:t>
      </w:r>
      <w:r>
        <w:rPr>
          <w:lang w:val="en-US"/>
        </w:rPr>
        <w:t>200</w:t>
      </w:r>
      <w:r w:rsidR="00B259E1">
        <w:rPr>
          <w:lang w:val="en-US"/>
        </w:rPr>
        <w:t>0895</w:t>
      </w:r>
      <w:r w:rsidRPr="00773D2F">
        <w:rPr>
          <w:lang w:val="en-US"/>
        </w:rPr>
        <w:t xml:space="preserve"> </w:t>
      </w:r>
      <w:r w:rsidRPr="00773D2F">
        <w:rPr>
          <w:lang w:val="en-US"/>
        </w:rPr>
        <w:tab/>
        <w:t>“</w:t>
      </w:r>
      <w:r w:rsidR="00B259E1" w:rsidRPr="00B259E1">
        <w:rPr>
          <w:lang w:val="en-US"/>
        </w:rPr>
        <w:t>TP to TR 38.827 v1.1.0 on FR2 MIMO OTA performance metrics</w:t>
      </w:r>
      <w:r w:rsidRPr="00773D2F">
        <w:rPr>
          <w:lang w:val="en-US"/>
        </w:rPr>
        <w:t xml:space="preserve">”, </w:t>
      </w:r>
      <w:r w:rsidR="00B259E1">
        <w:rPr>
          <w:rFonts w:hint="eastAsia"/>
          <w:i/>
          <w:lang w:val="en-US" w:eastAsia="zh-CN"/>
        </w:rPr>
        <w:t>CAICT</w:t>
      </w:r>
    </w:p>
    <w:p w14:paraId="249F6BBB" w14:textId="61060923" w:rsidR="00773D2F" w:rsidRPr="00773D2F" w:rsidRDefault="00773D2F" w:rsidP="00B259E1">
      <w:pPr>
        <w:pStyle w:val="a8"/>
        <w:numPr>
          <w:ilvl w:val="0"/>
          <w:numId w:val="26"/>
        </w:numPr>
        <w:rPr>
          <w:lang w:val="en-US"/>
        </w:rPr>
      </w:pPr>
      <w:r w:rsidRPr="00773D2F">
        <w:rPr>
          <w:lang w:val="en-US"/>
        </w:rPr>
        <w:t>R</w:t>
      </w:r>
      <w:r w:rsidR="00B34FB4">
        <w:rPr>
          <w:lang w:val="en-US"/>
        </w:rPr>
        <w:t>4</w:t>
      </w:r>
      <w:r w:rsidRPr="00773D2F">
        <w:rPr>
          <w:lang w:val="en-US"/>
        </w:rPr>
        <w:t>-</w:t>
      </w:r>
      <w:r w:rsidR="003D570B">
        <w:rPr>
          <w:lang w:val="en-US"/>
        </w:rPr>
        <w:t>200</w:t>
      </w:r>
      <w:r w:rsidR="00B259E1">
        <w:rPr>
          <w:lang w:val="en-US"/>
        </w:rPr>
        <w:t>2471</w:t>
      </w:r>
      <w:r w:rsidRPr="00773D2F">
        <w:rPr>
          <w:lang w:val="en-US"/>
        </w:rPr>
        <w:t xml:space="preserve"> </w:t>
      </w:r>
      <w:r w:rsidRPr="00773D2F">
        <w:rPr>
          <w:lang w:val="en-US"/>
        </w:rPr>
        <w:tab/>
        <w:t>“</w:t>
      </w:r>
      <w:r w:rsidR="00B259E1" w:rsidRPr="00B259E1">
        <w:rPr>
          <w:lang w:val="en-US"/>
        </w:rPr>
        <w:t>WF on finalizing FR2 MIMO OTA</w:t>
      </w:r>
      <w:r w:rsidRPr="00773D2F">
        <w:rPr>
          <w:lang w:val="en-US"/>
        </w:rPr>
        <w:t xml:space="preserve">”, </w:t>
      </w:r>
      <w:r w:rsidR="00B259E1">
        <w:rPr>
          <w:rFonts w:hint="eastAsia"/>
          <w:i/>
          <w:lang w:val="en-US" w:eastAsia="zh-CN"/>
        </w:rPr>
        <w:t>CAICT</w:t>
      </w:r>
      <w:r w:rsidR="00B259E1">
        <w:rPr>
          <w:i/>
          <w:lang w:val="en-US" w:eastAsia="zh-CN"/>
        </w:rPr>
        <w:t>, Keysight</w:t>
      </w:r>
    </w:p>
    <w:p w14:paraId="12F4A8E6" w14:textId="3ACFA721" w:rsidR="00773D2F" w:rsidRPr="0090385B" w:rsidRDefault="00E9253F" w:rsidP="0051098D">
      <w:pPr>
        <w:pStyle w:val="a8"/>
        <w:numPr>
          <w:ilvl w:val="0"/>
          <w:numId w:val="26"/>
        </w:numPr>
        <w:rPr>
          <w:lang w:val="en-US"/>
        </w:rPr>
      </w:pPr>
      <w:r>
        <w:rPr>
          <w:lang w:val="en-US"/>
        </w:rPr>
        <w:t>R4-2000</w:t>
      </w:r>
      <w:r w:rsidR="0051098D">
        <w:rPr>
          <w:lang w:val="en-US"/>
        </w:rPr>
        <w:t>505</w:t>
      </w:r>
      <w:r w:rsidR="00773D2F" w:rsidRPr="00773D2F">
        <w:rPr>
          <w:lang w:val="en-US"/>
        </w:rPr>
        <w:t xml:space="preserve"> </w:t>
      </w:r>
      <w:r w:rsidR="00773D2F" w:rsidRPr="00773D2F">
        <w:rPr>
          <w:lang w:val="en-US"/>
        </w:rPr>
        <w:tab/>
        <w:t>“</w:t>
      </w:r>
      <w:r w:rsidR="0051098D" w:rsidRPr="0051098D">
        <w:rPr>
          <w:lang w:val="en-US"/>
        </w:rPr>
        <w:t>Study feasible SNR ranges for NR FR2 MIMO OTA in 3D MPAC</w:t>
      </w:r>
      <w:r w:rsidR="00773D2F" w:rsidRPr="00773D2F">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r w:rsidR="0051098D">
        <w:rPr>
          <w:i/>
          <w:lang w:val="en-US" w:eastAsia="zh-CN"/>
        </w:rPr>
        <w:t>Qualcomm</w:t>
      </w:r>
    </w:p>
    <w:p w14:paraId="3F6E3017" w14:textId="1EE90A47" w:rsidR="00707956" w:rsidRPr="0051098D" w:rsidRDefault="00707956" w:rsidP="0051098D">
      <w:pPr>
        <w:pStyle w:val="a8"/>
        <w:numPr>
          <w:ilvl w:val="0"/>
          <w:numId w:val="26"/>
        </w:numPr>
        <w:rPr>
          <w:lang w:val="en-US"/>
        </w:rPr>
      </w:pPr>
      <w:r w:rsidRPr="00773D2F">
        <w:rPr>
          <w:lang w:val="en-US"/>
        </w:rPr>
        <w:t>R4-</w:t>
      </w:r>
      <w:r>
        <w:rPr>
          <w:lang w:val="en-US"/>
        </w:rPr>
        <w:t>2002</w:t>
      </w:r>
      <w:r w:rsidR="0051098D">
        <w:rPr>
          <w:lang w:val="en-US"/>
        </w:rPr>
        <w:t>153</w:t>
      </w:r>
      <w:r w:rsidRPr="00773D2F">
        <w:rPr>
          <w:lang w:val="en-US"/>
        </w:rPr>
        <w:t xml:space="preserve"> </w:t>
      </w:r>
      <w:r w:rsidRPr="00773D2F">
        <w:rPr>
          <w:lang w:val="en-US"/>
        </w:rPr>
        <w:tab/>
        <w:t>“</w:t>
      </w:r>
      <w:r w:rsidR="0051098D" w:rsidRPr="0051098D">
        <w:rPr>
          <w:lang w:val="en-US"/>
        </w:rPr>
        <w:t>Sample SNR ranges in FR2 OTA setup</w:t>
      </w:r>
      <w:r w:rsidRPr="00773D2F">
        <w:rPr>
          <w:lang w:val="en-US"/>
        </w:rPr>
        <w:t xml:space="preserve">”, </w:t>
      </w:r>
      <w:r w:rsidR="0051098D">
        <w:rPr>
          <w:i/>
          <w:lang w:val="en-US" w:eastAsia="zh-CN"/>
        </w:rPr>
        <w:t>Keysight</w:t>
      </w:r>
    </w:p>
    <w:p w14:paraId="7EDA8EB0" w14:textId="459B4954" w:rsidR="0051098D" w:rsidRPr="0051098D" w:rsidRDefault="0051098D" w:rsidP="0051098D">
      <w:pPr>
        <w:pStyle w:val="a8"/>
        <w:numPr>
          <w:ilvl w:val="0"/>
          <w:numId w:val="26"/>
        </w:numPr>
        <w:rPr>
          <w:lang w:val="en-US"/>
        </w:rPr>
      </w:pPr>
      <w:r w:rsidRPr="00773D2F">
        <w:rPr>
          <w:lang w:val="en-US"/>
        </w:rPr>
        <w:t>R4-</w:t>
      </w:r>
      <w:r>
        <w:rPr>
          <w:lang w:val="en-US"/>
        </w:rPr>
        <w:t>2002073</w:t>
      </w:r>
      <w:r w:rsidRPr="00773D2F">
        <w:rPr>
          <w:lang w:val="en-US"/>
        </w:rPr>
        <w:t xml:space="preserve"> </w:t>
      </w:r>
      <w:r w:rsidRPr="00773D2F">
        <w:rPr>
          <w:lang w:val="en-US"/>
        </w:rPr>
        <w:tab/>
        <w:t>“</w:t>
      </w:r>
      <w:r w:rsidRPr="0051098D">
        <w:rPr>
          <w:lang w:val="en-US"/>
        </w:rPr>
        <w:t>System Design and Probe layout for FR2 MPAC MIMO OTA</w:t>
      </w:r>
      <w:r w:rsidRPr="00773D2F">
        <w:rPr>
          <w:lang w:val="en-US"/>
        </w:rPr>
        <w:t xml:space="preserve">”, </w:t>
      </w:r>
      <w:r>
        <w:rPr>
          <w:i/>
          <w:lang w:val="en-US" w:eastAsia="zh-CN"/>
        </w:rPr>
        <w:t>Spirent</w:t>
      </w:r>
    </w:p>
    <w:p w14:paraId="1E824E0D" w14:textId="32336F10" w:rsidR="00E33B8C" w:rsidRPr="0051098D" w:rsidRDefault="0051098D" w:rsidP="00924DC7">
      <w:pPr>
        <w:pStyle w:val="a8"/>
        <w:numPr>
          <w:ilvl w:val="0"/>
          <w:numId w:val="26"/>
        </w:numPr>
        <w:rPr>
          <w:lang w:val="en-US"/>
        </w:rPr>
      </w:pPr>
      <w:r w:rsidRPr="0051098D">
        <w:rPr>
          <w:lang w:val="en-US"/>
        </w:rPr>
        <w:t xml:space="preserve">R4-1915091 </w:t>
      </w:r>
      <w:r w:rsidRPr="0051098D">
        <w:rPr>
          <w:lang w:val="en-US"/>
        </w:rPr>
        <w:tab/>
        <w:t xml:space="preserve">“Adding 64QAM RMC for NR FR2 MIMO OTA”, </w:t>
      </w:r>
      <w:r w:rsidRPr="0051098D">
        <w:rPr>
          <w:i/>
          <w:lang w:val="en-US" w:eastAsia="zh-CN"/>
        </w:rPr>
        <w:t>Qualcomm</w:t>
      </w:r>
    </w:p>
    <w:sectPr w:rsidR="00E33B8C" w:rsidRPr="005109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92320" w14:textId="77777777" w:rsidR="00DD436B" w:rsidRDefault="00DD436B" w:rsidP="00707BAC">
      <w:pPr>
        <w:spacing w:after="0"/>
      </w:pPr>
      <w:r>
        <w:separator/>
      </w:r>
    </w:p>
  </w:endnote>
  <w:endnote w:type="continuationSeparator" w:id="0">
    <w:p w14:paraId="1AE94EF8" w14:textId="77777777" w:rsidR="00DD436B" w:rsidRDefault="00DD436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9F0CB" w14:textId="77777777" w:rsidR="00DD436B" w:rsidRDefault="00DD436B" w:rsidP="00707BAC">
      <w:pPr>
        <w:spacing w:after="0"/>
      </w:pPr>
      <w:r>
        <w:separator/>
      </w:r>
    </w:p>
  </w:footnote>
  <w:footnote w:type="continuationSeparator" w:id="0">
    <w:p w14:paraId="2211C19E" w14:textId="77777777" w:rsidR="00DD436B" w:rsidRDefault="00DD436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01C2176F"/>
    <w:multiLevelType w:val="hybridMultilevel"/>
    <w:tmpl w:val="578E3966"/>
    <w:lvl w:ilvl="0" w:tplc="56881680">
      <w:start w:val="1"/>
      <w:numFmt w:val="bullet"/>
      <w:lvlText w:val="•"/>
      <w:lvlJc w:val="left"/>
      <w:pPr>
        <w:tabs>
          <w:tab w:val="num" w:pos="720"/>
        </w:tabs>
        <w:ind w:left="720" w:hanging="360"/>
      </w:pPr>
      <w:rPr>
        <w:rFonts w:ascii="Arial" w:hAnsi="Arial" w:hint="default"/>
      </w:rPr>
    </w:lvl>
    <w:lvl w:ilvl="1" w:tplc="6DD4F83E">
      <w:start w:val="25"/>
      <w:numFmt w:val="bullet"/>
      <w:lvlText w:val="–"/>
      <w:lvlJc w:val="left"/>
      <w:pPr>
        <w:tabs>
          <w:tab w:val="num" w:pos="1440"/>
        </w:tabs>
        <w:ind w:left="1440" w:hanging="360"/>
      </w:pPr>
      <w:rPr>
        <w:rFonts w:ascii="Arial" w:hAnsi="Arial" w:hint="default"/>
      </w:rPr>
    </w:lvl>
    <w:lvl w:ilvl="2" w:tplc="F6FE0E8C">
      <w:start w:val="1"/>
      <w:numFmt w:val="bullet"/>
      <w:lvlText w:val="•"/>
      <w:lvlJc w:val="left"/>
      <w:pPr>
        <w:tabs>
          <w:tab w:val="num" w:pos="2160"/>
        </w:tabs>
        <w:ind w:left="2160" w:hanging="360"/>
      </w:pPr>
      <w:rPr>
        <w:rFonts w:ascii="Arial" w:hAnsi="Arial" w:hint="default"/>
      </w:rPr>
    </w:lvl>
    <w:lvl w:ilvl="3" w:tplc="847C083E" w:tentative="1">
      <w:start w:val="1"/>
      <w:numFmt w:val="bullet"/>
      <w:lvlText w:val="•"/>
      <w:lvlJc w:val="left"/>
      <w:pPr>
        <w:tabs>
          <w:tab w:val="num" w:pos="2880"/>
        </w:tabs>
        <w:ind w:left="2880" w:hanging="360"/>
      </w:pPr>
      <w:rPr>
        <w:rFonts w:ascii="Arial" w:hAnsi="Arial" w:hint="default"/>
      </w:rPr>
    </w:lvl>
    <w:lvl w:ilvl="4" w:tplc="7C38EA52" w:tentative="1">
      <w:start w:val="1"/>
      <w:numFmt w:val="bullet"/>
      <w:lvlText w:val="•"/>
      <w:lvlJc w:val="left"/>
      <w:pPr>
        <w:tabs>
          <w:tab w:val="num" w:pos="3600"/>
        </w:tabs>
        <w:ind w:left="3600" w:hanging="360"/>
      </w:pPr>
      <w:rPr>
        <w:rFonts w:ascii="Arial" w:hAnsi="Arial" w:hint="default"/>
      </w:rPr>
    </w:lvl>
    <w:lvl w:ilvl="5" w:tplc="F800B83C" w:tentative="1">
      <w:start w:val="1"/>
      <w:numFmt w:val="bullet"/>
      <w:lvlText w:val="•"/>
      <w:lvlJc w:val="left"/>
      <w:pPr>
        <w:tabs>
          <w:tab w:val="num" w:pos="4320"/>
        </w:tabs>
        <w:ind w:left="4320" w:hanging="360"/>
      </w:pPr>
      <w:rPr>
        <w:rFonts w:ascii="Arial" w:hAnsi="Arial" w:hint="default"/>
      </w:rPr>
    </w:lvl>
    <w:lvl w:ilvl="6" w:tplc="88D248C2" w:tentative="1">
      <w:start w:val="1"/>
      <w:numFmt w:val="bullet"/>
      <w:lvlText w:val="•"/>
      <w:lvlJc w:val="left"/>
      <w:pPr>
        <w:tabs>
          <w:tab w:val="num" w:pos="5040"/>
        </w:tabs>
        <w:ind w:left="5040" w:hanging="360"/>
      </w:pPr>
      <w:rPr>
        <w:rFonts w:ascii="Arial" w:hAnsi="Arial" w:hint="default"/>
      </w:rPr>
    </w:lvl>
    <w:lvl w:ilvl="7" w:tplc="AF12E272" w:tentative="1">
      <w:start w:val="1"/>
      <w:numFmt w:val="bullet"/>
      <w:lvlText w:val="•"/>
      <w:lvlJc w:val="left"/>
      <w:pPr>
        <w:tabs>
          <w:tab w:val="num" w:pos="5760"/>
        </w:tabs>
        <w:ind w:left="5760" w:hanging="360"/>
      </w:pPr>
      <w:rPr>
        <w:rFonts w:ascii="Arial" w:hAnsi="Arial" w:hint="default"/>
      </w:rPr>
    </w:lvl>
    <w:lvl w:ilvl="8" w:tplc="F0A46BA8" w:tentative="1">
      <w:start w:val="1"/>
      <w:numFmt w:val="bullet"/>
      <w:lvlText w:val="•"/>
      <w:lvlJc w:val="left"/>
      <w:pPr>
        <w:tabs>
          <w:tab w:val="num" w:pos="6480"/>
        </w:tabs>
        <w:ind w:left="6480" w:hanging="360"/>
      </w:pPr>
      <w:rPr>
        <w:rFonts w:ascii="Arial" w:hAnsi="Arial" w:hint="default"/>
      </w:rPr>
    </w:lvl>
  </w:abstractNum>
  <w:abstractNum w:abstractNumId="8">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1D57CE"/>
    <w:multiLevelType w:val="hybridMultilevel"/>
    <w:tmpl w:val="8EE0CA38"/>
    <w:lvl w:ilvl="0" w:tplc="44445D6C">
      <w:start w:val="1"/>
      <w:numFmt w:val="bullet"/>
      <w:lvlText w:val="•"/>
      <w:lvlJc w:val="left"/>
      <w:pPr>
        <w:tabs>
          <w:tab w:val="num" w:pos="720"/>
        </w:tabs>
        <w:ind w:left="720" w:hanging="360"/>
      </w:pPr>
      <w:rPr>
        <w:rFonts w:ascii="Arial" w:hAnsi="Arial" w:hint="default"/>
      </w:rPr>
    </w:lvl>
    <w:lvl w:ilvl="1" w:tplc="614C08EA">
      <w:start w:val="238"/>
      <w:numFmt w:val="bullet"/>
      <w:lvlText w:val="•"/>
      <w:lvlJc w:val="left"/>
      <w:pPr>
        <w:tabs>
          <w:tab w:val="num" w:pos="1440"/>
        </w:tabs>
        <w:ind w:left="1440" w:hanging="360"/>
      </w:pPr>
      <w:rPr>
        <w:rFonts w:ascii="Arial" w:hAnsi="Arial" w:hint="default"/>
      </w:rPr>
    </w:lvl>
    <w:lvl w:ilvl="2" w:tplc="3DC4E782">
      <w:start w:val="238"/>
      <w:numFmt w:val="bullet"/>
      <w:lvlText w:val="•"/>
      <w:lvlJc w:val="left"/>
      <w:pPr>
        <w:tabs>
          <w:tab w:val="num" w:pos="2160"/>
        </w:tabs>
        <w:ind w:left="2160" w:hanging="360"/>
      </w:pPr>
      <w:rPr>
        <w:rFonts w:ascii="Arial" w:hAnsi="Arial" w:hint="default"/>
      </w:rPr>
    </w:lvl>
    <w:lvl w:ilvl="3" w:tplc="29C4B648" w:tentative="1">
      <w:start w:val="1"/>
      <w:numFmt w:val="bullet"/>
      <w:lvlText w:val="•"/>
      <w:lvlJc w:val="left"/>
      <w:pPr>
        <w:tabs>
          <w:tab w:val="num" w:pos="2880"/>
        </w:tabs>
        <w:ind w:left="2880" w:hanging="360"/>
      </w:pPr>
      <w:rPr>
        <w:rFonts w:ascii="Arial" w:hAnsi="Arial" w:hint="default"/>
      </w:rPr>
    </w:lvl>
    <w:lvl w:ilvl="4" w:tplc="557271F6" w:tentative="1">
      <w:start w:val="1"/>
      <w:numFmt w:val="bullet"/>
      <w:lvlText w:val="•"/>
      <w:lvlJc w:val="left"/>
      <w:pPr>
        <w:tabs>
          <w:tab w:val="num" w:pos="3600"/>
        </w:tabs>
        <w:ind w:left="3600" w:hanging="360"/>
      </w:pPr>
      <w:rPr>
        <w:rFonts w:ascii="Arial" w:hAnsi="Arial" w:hint="default"/>
      </w:rPr>
    </w:lvl>
    <w:lvl w:ilvl="5" w:tplc="7FF42A60" w:tentative="1">
      <w:start w:val="1"/>
      <w:numFmt w:val="bullet"/>
      <w:lvlText w:val="•"/>
      <w:lvlJc w:val="left"/>
      <w:pPr>
        <w:tabs>
          <w:tab w:val="num" w:pos="4320"/>
        </w:tabs>
        <w:ind w:left="4320" w:hanging="360"/>
      </w:pPr>
      <w:rPr>
        <w:rFonts w:ascii="Arial" w:hAnsi="Arial" w:hint="default"/>
      </w:rPr>
    </w:lvl>
    <w:lvl w:ilvl="6" w:tplc="FB208F1C" w:tentative="1">
      <w:start w:val="1"/>
      <w:numFmt w:val="bullet"/>
      <w:lvlText w:val="•"/>
      <w:lvlJc w:val="left"/>
      <w:pPr>
        <w:tabs>
          <w:tab w:val="num" w:pos="5040"/>
        </w:tabs>
        <w:ind w:left="5040" w:hanging="360"/>
      </w:pPr>
      <w:rPr>
        <w:rFonts w:ascii="Arial" w:hAnsi="Arial" w:hint="default"/>
      </w:rPr>
    </w:lvl>
    <w:lvl w:ilvl="7" w:tplc="B3067AB6" w:tentative="1">
      <w:start w:val="1"/>
      <w:numFmt w:val="bullet"/>
      <w:lvlText w:val="•"/>
      <w:lvlJc w:val="left"/>
      <w:pPr>
        <w:tabs>
          <w:tab w:val="num" w:pos="5760"/>
        </w:tabs>
        <w:ind w:left="5760" w:hanging="360"/>
      </w:pPr>
      <w:rPr>
        <w:rFonts w:ascii="Arial" w:hAnsi="Arial" w:hint="default"/>
      </w:rPr>
    </w:lvl>
    <w:lvl w:ilvl="8" w:tplc="1C36A942" w:tentative="1">
      <w:start w:val="1"/>
      <w:numFmt w:val="bullet"/>
      <w:lvlText w:val="•"/>
      <w:lvlJc w:val="left"/>
      <w:pPr>
        <w:tabs>
          <w:tab w:val="num" w:pos="6480"/>
        </w:tabs>
        <w:ind w:left="6480" w:hanging="360"/>
      </w:pPr>
      <w:rPr>
        <w:rFonts w:ascii="Arial" w:hAnsi="Arial" w:hint="default"/>
      </w:rPr>
    </w:lvl>
  </w:abstractNum>
  <w:abstractNum w:abstractNumId="2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1">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B73482"/>
    <w:multiLevelType w:val="hybridMultilevel"/>
    <w:tmpl w:val="F138AFC4"/>
    <w:lvl w:ilvl="0" w:tplc="08090001">
      <w:start w:val="1"/>
      <w:numFmt w:val="bullet"/>
      <w:lvlText w:val=""/>
      <w:lvlJc w:val="left"/>
      <w:pPr>
        <w:ind w:left="785" w:hanging="360"/>
      </w:pPr>
      <w:rPr>
        <w:rFonts w:ascii="Symbol" w:hAnsi="Symbol" w:hint="default"/>
      </w:rPr>
    </w:lvl>
    <w:lvl w:ilvl="1" w:tplc="06F41AE0">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abstractNum w:abstractNumId="29">
    <w:nsid w:val="7B6358F4"/>
    <w:multiLevelType w:val="hybridMultilevel"/>
    <w:tmpl w:val="ABB01E78"/>
    <w:lvl w:ilvl="0" w:tplc="2610988A">
      <w:start w:val="1"/>
      <w:numFmt w:val="bullet"/>
      <w:lvlText w:val="•"/>
      <w:lvlJc w:val="left"/>
      <w:pPr>
        <w:tabs>
          <w:tab w:val="num" w:pos="720"/>
        </w:tabs>
        <w:ind w:left="720" w:hanging="360"/>
      </w:pPr>
      <w:rPr>
        <w:rFonts w:ascii="Arial" w:hAnsi="Arial" w:hint="default"/>
      </w:rPr>
    </w:lvl>
    <w:lvl w:ilvl="1" w:tplc="78F26B2C">
      <w:start w:val="25"/>
      <w:numFmt w:val="bullet"/>
      <w:lvlText w:val="–"/>
      <w:lvlJc w:val="left"/>
      <w:pPr>
        <w:tabs>
          <w:tab w:val="num" w:pos="1440"/>
        </w:tabs>
        <w:ind w:left="1440" w:hanging="360"/>
      </w:pPr>
      <w:rPr>
        <w:rFonts w:ascii="Arial" w:hAnsi="Arial" w:hint="default"/>
      </w:rPr>
    </w:lvl>
    <w:lvl w:ilvl="2" w:tplc="E460DB18" w:tentative="1">
      <w:start w:val="1"/>
      <w:numFmt w:val="bullet"/>
      <w:lvlText w:val="•"/>
      <w:lvlJc w:val="left"/>
      <w:pPr>
        <w:tabs>
          <w:tab w:val="num" w:pos="2160"/>
        </w:tabs>
        <w:ind w:left="2160" w:hanging="360"/>
      </w:pPr>
      <w:rPr>
        <w:rFonts w:ascii="Arial" w:hAnsi="Arial" w:hint="default"/>
      </w:rPr>
    </w:lvl>
    <w:lvl w:ilvl="3" w:tplc="D22EAEF0" w:tentative="1">
      <w:start w:val="1"/>
      <w:numFmt w:val="bullet"/>
      <w:lvlText w:val="•"/>
      <w:lvlJc w:val="left"/>
      <w:pPr>
        <w:tabs>
          <w:tab w:val="num" w:pos="2880"/>
        </w:tabs>
        <w:ind w:left="2880" w:hanging="360"/>
      </w:pPr>
      <w:rPr>
        <w:rFonts w:ascii="Arial" w:hAnsi="Arial" w:hint="default"/>
      </w:rPr>
    </w:lvl>
    <w:lvl w:ilvl="4" w:tplc="ADCE4974" w:tentative="1">
      <w:start w:val="1"/>
      <w:numFmt w:val="bullet"/>
      <w:lvlText w:val="•"/>
      <w:lvlJc w:val="left"/>
      <w:pPr>
        <w:tabs>
          <w:tab w:val="num" w:pos="3600"/>
        </w:tabs>
        <w:ind w:left="3600" w:hanging="360"/>
      </w:pPr>
      <w:rPr>
        <w:rFonts w:ascii="Arial" w:hAnsi="Arial" w:hint="default"/>
      </w:rPr>
    </w:lvl>
    <w:lvl w:ilvl="5" w:tplc="7460EA82" w:tentative="1">
      <w:start w:val="1"/>
      <w:numFmt w:val="bullet"/>
      <w:lvlText w:val="•"/>
      <w:lvlJc w:val="left"/>
      <w:pPr>
        <w:tabs>
          <w:tab w:val="num" w:pos="4320"/>
        </w:tabs>
        <w:ind w:left="4320" w:hanging="360"/>
      </w:pPr>
      <w:rPr>
        <w:rFonts w:ascii="Arial" w:hAnsi="Arial" w:hint="default"/>
      </w:rPr>
    </w:lvl>
    <w:lvl w:ilvl="6" w:tplc="21A07C50" w:tentative="1">
      <w:start w:val="1"/>
      <w:numFmt w:val="bullet"/>
      <w:lvlText w:val="•"/>
      <w:lvlJc w:val="left"/>
      <w:pPr>
        <w:tabs>
          <w:tab w:val="num" w:pos="5040"/>
        </w:tabs>
        <w:ind w:left="5040" w:hanging="360"/>
      </w:pPr>
      <w:rPr>
        <w:rFonts w:ascii="Arial" w:hAnsi="Arial" w:hint="default"/>
      </w:rPr>
    </w:lvl>
    <w:lvl w:ilvl="7" w:tplc="80F0175C" w:tentative="1">
      <w:start w:val="1"/>
      <w:numFmt w:val="bullet"/>
      <w:lvlText w:val="•"/>
      <w:lvlJc w:val="left"/>
      <w:pPr>
        <w:tabs>
          <w:tab w:val="num" w:pos="5760"/>
        </w:tabs>
        <w:ind w:left="5760" w:hanging="360"/>
      </w:pPr>
      <w:rPr>
        <w:rFonts w:ascii="Arial" w:hAnsi="Arial" w:hint="default"/>
      </w:rPr>
    </w:lvl>
    <w:lvl w:ilvl="8" w:tplc="69A66FE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6"/>
  </w:num>
  <w:num w:numId="10">
    <w:abstractNumId w:val="14"/>
  </w:num>
  <w:num w:numId="11">
    <w:abstractNumId w:val="12"/>
  </w:num>
  <w:num w:numId="12">
    <w:abstractNumId w:val="9"/>
  </w:num>
  <w:num w:numId="13">
    <w:abstractNumId w:val="21"/>
  </w:num>
  <w:num w:numId="14">
    <w:abstractNumId w:val="11"/>
  </w:num>
  <w:num w:numId="15">
    <w:abstractNumId w:val="8"/>
  </w:num>
  <w:num w:numId="16">
    <w:abstractNumId w:val="27"/>
  </w:num>
  <w:num w:numId="17">
    <w:abstractNumId w:val="13"/>
  </w:num>
  <w:num w:numId="18">
    <w:abstractNumId w:val="25"/>
  </w:num>
  <w:num w:numId="19">
    <w:abstractNumId w:val="10"/>
  </w:num>
  <w:num w:numId="20">
    <w:abstractNumId w:val="15"/>
  </w:num>
  <w:num w:numId="21">
    <w:abstractNumId w:val="24"/>
  </w:num>
  <w:num w:numId="22">
    <w:abstractNumId w:val="28"/>
  </w:num>
  <w:num w:numId="23">
    <w:abstractNumId w:val="20"/>
  </w:num>
  <w:num w:numId="24">
    <w:abstractNumId w:val="18"/>
  </w:num>
  <w:num w:numId="25">
    <w:abstractNumId w:val="17"/>
  </w:num>
  <w:num w:numId="26">
    <w:abstractNumId w:val="26"/>
  </w:num>
  <w:num w:numId="27">
    <w:abstractNumId w:val="19"/>
  </w:num>
  <w:num w:numId="28">
    <w:abstractNumId w:val="23"/>
  </w:num>
  <w:num w:numId="29">
    <w:abstractNumId w:val="7"/>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428D"/>
    <w:rsid w:val="00002B95"/>
    <w:rsid w:val="000046A6"/>
    <w:rsid w:val="000067D4"/>
    <w:rsid w:val="0001038D"/>
    <w:rsid w:val="00017524"/>
    <w:rsid w:val="00021361"/>
    <w:rsid w:val="00021CED"/>
    <w:rsid w:val="00022941"/>
    <w:rsid w:val="000235E9"/>
    <w:rsid w:val="000262B9"/>
    <w:rsid w:val="00031D75"/>
    <w:rsid w:val="00032669"/>
    <w:rsid w:val="00035A3F"/>
    <w:rsid w:val="00037A84"/>
    <w:rsid w:val="00037E40"/>
    <w:rsid w:val="00040A09"/>
    <w:rsid w:val="0004455E"/>
    <w:rsid w:val="000447E2"/>
    <w:rsid w:val="000454A9"/>
    <w:rsid w:val="0006136D"/>
    <w:rsid w:val="00062E39"/>
    <w:rsid w:val="00065FBC"/>
    <w:rsid w:val="00077EB3"/>
    <w:rsid w:val="00080A9E"/>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3205"/>
    <w:rsid w:val="000F4FB3"/>
    <w:rsid w:val="000F502F"/>
    <w:rsid w:val="000F519D"/>
    <w:rsid w:val="000F5CDE"/>
    <w:rsid w:val="000F65D1"/>
    <w:rsid w:val="000F7B37"/>
    <w:rsid w:val="000F7ECB"/>
    <w:rsid w:val="00100B99"/>
    <w:rsid w:val="001015AF"/>
    <w:rsid w:val="00104902"/>
    <w:rsid w:val="0010618D"/>
    <w:rsid w:val="001112A4"/>
    <w:rsid w:val="00112950"/>
    <w:rsid w:val="001139BC"/>
    <w:rsid w:val="00116429"/>
    <w:rsid w:val="001214AE"/>
    <w:rsid w:val="00122190"/>
    <w:rsid w:val="0012277A"/>
    <w:rsid w:val="0012444A"/>
    <w:rsid w:val="0012615B"/>
    <w:rsid w:val="00126E1A"/>
    <w:rsid w:val="00130190"/>
    <w:rsid w:val="00131AFF"/>
    <w:rsid w:val="00133395"/>
    <w:rsid w:val="001351EB"/>
    <w:rsid w:val="00135A74"/>
    <w:rsid w:val="00140C09"/>
    <w:rsid w:val="0014180B"/>
    <w:rsid w:val="00144F7C"/>
    <w:rsid w:val="00144FDD"/>
    <w:rsid w:val="001512D7"/>
    <w:rsid w:val="00156359"/>
    <w:rsid w:val="001573DA"/>
    <w:rsid w:val="00161C73"/>
    <w:rsid w:val="001636F4"/>
    <w:rsid w:val="00166E70"/>
    <w:rsid w:val="00171914"/>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747B"/>
    <w:rsid w:val="001E21C9"/>
    <w:rsid w:val="001E3B48"/>
    <w:rsid w:val="001E4305"/>
    <w:rsid w:val="001F62BD"/>
    <w:rsid w:val="001F790D"/>
    <w:rsid w:val="00200596"/>
    <w:rsid w:val="00201520"/>
    <w:rsid w:val="00201FB4"/>
    <w:rsid w:val="00202E77"/>
    <w:rsid w:val="00203D36"/>
    <w:rsid w:val="00213653"/>
    <w:rsid w:val="00214B13"/>
    <w:rsid w:val="002151EE"/>
    <w:rsid w:val="00216428"/>
    <w:rsid w:val="002167A7"/>
    <w:rsid w:val="002175EE"/>
    <w:rsid w:val="002208D9"/>
    <w:rsid w:val="002218D3"/>
    <w:rsid w:val="00222D56"/>
    <w:rsid w:val="00222D66"/>
    <w:rsid w:val="002267B2"/>
    <w:rsid w:val="00235EE7"/>
    <w:rsid w:val="0023778F"/>
    <w:rsid w:val="002414AB"/>
    <w:rsid w:val="00241773"/>
    <w:rsid w:val="00244785"/>
    <w:rsid w:val="002476C8"/>
    <w:rsid w:val="0025143C"/>
    <w:rsid w:val="00251CFA"/>
    <w:rsid w:val="00253CE9"/>
    <w:rsid w:val="002553F6"/>
    <w:rsid w:val="00256DDC"/>
    <w:rsid w:val="0026064B"/>
    <w:rsid w:val="002610A0"/>
    <w:rsid w:val="002611B2"/>
    <w:rsid w:val="002639F6"/>
    <w:rsid w:val="00266CCC"/>
    <w:rsid w:val="002702A8"/>
    <w:rsid w:val="002715F5"/>
    <w:rsid w:val="00271A13"/>
    <w:rsid w:val="00271A4B"/>
    <w:rsid w:val="00271E8B"/>
    <w:rsid w:val="00272536"/>
    <w:rsid w:val="00281315"/>
    <w:rsid w:val="002820E8"/>
    <w:rsid w:val="002927A0"/>
    <w:rsid w:val="00292875"/>
    <w:rsid w:val="00293B71"/>
    <w:rsid w:val="00293E95"/>
    <w:rsid w:val="002960BC"/>
    <w:rsid w:val="00296FE3"/>
    <w:rsid w:val="002A08FE"/>
    <w:rsid w:val="002A0EE7"/>
    <w:rsid w:val="002A1465"/>
    <w:rsid w:val="002A1534"/>
    <w:rsid w:val="002A1C01"/>
    <w:rsid w:val="002A35C0"/>
    <w:rsid w:val="002A7740"/>
    <w:rsid w:val="002B09A1"/>
    <w:rsid w:val="002B3F06"/>
    <w:rsid w:val="002B5DC6"/>
    <w:rsid w:val="002B76BD"/>
    <w:rsid w:val="002C188C"/>
    <w:rsid w:val="002C65B6"/>
    <w:rsid w:val="002D4CC7"/>
    <w:rsid w:val="002D4FBE"/>
    <w:rsid w:val="002D6A81"/>
    <w:rsid w:val="002E00C3"/>
    <w:rsid w:val="002E332E"/>
    <w:rsid w:val="002E7011"/>
    <w:rsid w:val="002F099C"/>
    <w:rsid w:val="002F1C8C"/>
    <w:rsid w:val="002F28ED"/>
    <w:rsid w:val="00300502"/>
    <w:rsid w:val="00302E72"/>
    <w:rsid w:val="003030FB"/>
    <w:rsid w:val="0030770F"/>
    <w:rsid w:val="00314F38"/>
    <w:rsid w:val="00324D06"/>
    <w:rsid w:val="003312D6"/>
    <w:rsid w:val="00331FD7"/>
    <w:rsid w:val="00333C34"/>
    <w:rsid w:val="0034051F"/>
    <w:rsid w:val="00345E02"/>
    <w:rsid w:val="0034635A"/>
    <w:rsid w:val="003476B3"/>
    <w:rsid w:val="00351D53"/>
    <w:rsid w:val="00357357"/>
    <w:rsid w:val="00360EAB"/>
    <w:rsid w:val="00365A0B"/>
    <w:rsid w:val="003665F7"/>
    <w:rsid w:val="00367DF1"/>
    <w:rsid w:val="003701E8"/>
    <w:rsid w:val="00372774"/>
    <w:rsid w:val="00375439"/>
    <w:rsid w:val="00375AA5"/>
    <w:rsid w:val="00387300"/>
    <w:rsid w:val="0038770D"/>
    <w:rsid w:val="00392B77"/>
    <w:rsid w:val="00396CB4"/>
    <w:rsid w:val="0039732A"/>
    <w:rsid w:val="003A1D5C"/>
    <w:rsid w:val="003A281C"/>
    <w:rsid w:val="003A43B2"/>
    <w:rsid w:val="003A4CD3"/>
    <w:rsid w:val="003B2D77"/>
    <w:rsid w:val="003B3C8C"/>
    <w:rsid w:val="003B4BF2"/>
    <w:rsid w:val="003B6F17"/>
    <w:rsid w:val="003C3383"/>
    <w:rsid w:val="003C4B22"/>
    <w:rsid w:val="003C4D4C"/>
    <w:rsid w:val="003D570B"/>
    <w:rsid w:val="003D5A84"/>
    <w:rsid w:val="003E244A"/>
    <w:rsid w:val="003E45A0"/>
    <w:rsid w:val="003E4CBC"/>
    <w:rsid w:val="003E722B"/>
    <w:rsid w:val="003F01CB"/>
    <w:rsid w:val="003F1C99"/>
    <w:rsid w:val="003F30E0"/>
    <w:rsid w:val="003F6DA5"/>
    <w:rsid w:val="004062E5"/>
    <w:rsid w:val="00407CB8"/>
    <w:rsid w:val="004127B2"/>
    <w:rsid w:val="00413286"/>
    <w:rsid w:val="00414CE5"/>
    <w:rsid w:val="00415D3D"/>
    <w:rsid w:val="004213EB"/>
    <w:rsid w:val="00424D1C"/>
    <w:rsid w:val="004300EC"/>
    <w:rsid w:val="00432734"/>
    <w:rsid w:val="00432D09"/>
    <w:rsid w:val="00435B76"/>
    <w:rsid w:val="004509CB"/>
    <w:rsid w:val="004541E5"/>
    <w:rsid w:val="0045428D"/>
    <w:rsid w:val="004544D6"/>
    <w:rsid w:val="00456017"/>
    <w:rsid w:val="00457F94"/>
    <w:rsid w:val="004601B1"/>
    <w:rsid w:val="004609D7"/>
    <w:rsid w:val="00462017"/>
    <w:rsid w:val="004673F2"/>
    <w:rsid w:val="004708F7"/>
    <w:rsid w:val="00471253"/>
    <w:rsid w:val="00474779"/>
    <w:rsid w:val="00474FE5"/>
    <w:rsid w:val="00481250"/>
    <w:rsid w:val="00482C49"/>
    <w:rsid w:val="00484A20"/>
    <w:rsid w:val="00484C72"/>
    <w:rsid w:val="00493943"/>
    <w:rsid w:val="00496FBC"/>
    <w:rsid w:val="00497F17"/>
    <w:rsid w:val="004A3FC2"/>
    <w:rsid w:val="004A75DD"/>
    <w:rsid w:val="004B37BC"/>
    <w:rsid w:val="004B3B08"/>
    <w:rsid w:val="004B7001"/>
    <w:rsid w:val="004C1484"/>
    <w:rsid w:val="004C4B54"/>
    <w:rsid w:val="004C6D97"/>
    <w:rsid w:val="004C7E10"/>
    <w:rsid w:val="004D17AA"/>
    <w:rsid w:val="004D3585"/>
    <w:rsid w:val="004D43C9"/>
    <w:rsid w:val="004D59D7"/>
    <w:rsid w:val="004D7D70"/>
    <w:rsid w:val="004E0CCF"/>
    <w:rsid w:val="004E11D7"/>
    <w:rsid w:val="004E46A9"/>
    <w:rsid w:val="004F6C74"/>
    <w:rsid w:val="00501BD4"/>
    <w:rsid w:val="00505F2F"/>
    <w:rsid w:val="0051098D"/>
    <w:rsid w:val="005120D5"/>
    <w:rsid w:val="005160BC"/>
    <w:rsid w:val="00521539"/>
    <w:rsid w:val="005266F8"/>
    <w:rsid w:val="00531BE1"/>
    <w:rsid w:val="00532DE4"/>
    <w:rsid w:val="00532EAA"/>
    <w:rsid w:val="005341AC"/>
    <w:rsid w:val="00534509"/>
    <w:rsid w:val="00536432"/>
    <w:rsid w:val="00545BAE"/>
    <w:rsid w:val="005520D7"/>
    <w:rsid w:val="005536D9"/>
    <w:rsid w:val="00562289"/>
    <w:rsid w:val="00562430"/>
    <w:rsid w:val="00562DA2"/>
    <w:rsid w:val="00566A51"/>
    <w:rsid w:val="005675F1"/>
    <w:rsid w:val="00570432"/>
    <w:rsid w:val="00571120"/>
    <w:rsid w:val="00572803"/>
    <w:rsid w:val="0057452A"/>
    <w:rsid w:val="0057491A"/>
    <w:rsid w:val="005839AE"/>
    <w:rsid w:val="0058581A"/>
    <w:rsid w:val="0058669B"/>
    <w:rsid w:val="005878F8"/>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D1530"/>
    <w:rsid w:val="005D1BD4"/>
    <w:rsid w:val="005D2EF9"/>
    <w:rsid w:val="005D3879"/>
    <w:rsid w:val="005E0C58"/>
    <w:rsid w:val="005E1DB3"/>
    <w:rsid w:val="005E2B0B"/>
    <w:rsid w:val="005E4466"/>
    <w:rsid w:val="005E61DE"/>
    <w:rsid w:val="005E6E73"/>
    <w:rsid w:val="005E7040"/>
    <w:rsid w:val="005F2995"/>
    <w:rsid w:val="005F335F"/>
    <w:rsid w:val="005F33D7"/>
    <w:rsid w:val="005F35A7"/>
    <w:rsid w:val="00600A82"/>
    <w:rsid w:val="0060357A"/>
    <w:rsid w:val="0060402D"/>
    <w:rsid w:val="00606A5C"/>
    <w:rsid w:val="006126E1"/>
    <w:rsid w:val="00613A36"/>
    <w:rsid w:val="00614B5C"/>
    <w:rsid w:val="00620F8A"/>
    <w:rsid w:val="006360DE"/>
    <w:rsid w:val="006443D3"/>
    <w:rsid w:val="006465F2"/>
    <w:rsid w:val="00652416"/>
    <w:rsid w:val="00655832"/>
    <w:rsid w:val="00663B65"/>
    <w:rsid w:val="00664963"/>
    <w:rsid w:val="00674D9B"/>
    <w:rsid w:val="0068118E"/>
    <w:rsid w:val="006834CE"/>
    <w:rsid w:val="00687DAF"/>
    <w:rsid w:val="00690FB1"/>
    <w:rsid w:val="00691155"/>
    <w:rsid w:val="00691500"/>
    <w:rsid w:val="00694771"/>
    <w:rsid w:val="00695F3B"/>
    <w:rsid w:val="006A0689"/>
    <w:rsid w:val="006A084D"/>
    <w:rsid w:val="006A3DD3"/>
    <w:rsid w:val="006A5A9F"/>
    <w:rsid w:val="006B00EC"/>
    <w:rsid w:val="006B1BAA"/>
    <w:rsid w:val="006B3E20"/>
    <w:rsid w:val="006B4A0C"/>
    <w:rsid w:val="006B4F48"/>
    <w:rsid w:val="006B592B"/>
    <w:rsid w:val="006C0280"/>
    <w:rsid w:val="006C14EE"/>
    <w:rsid w:val="006C3160"/>
    <w:rsid w:val="006C4938"/>
    <w:rsid w:val="006D244C"/>
    <w:rsid w:val="006D25B4"/>
    <w:rsid w:val="006D5E7B"/>
    <w:rsid w:val="006D7F36"/>
    <w:rsid w:val="006E06A3"/>
    <w:rsid w:val="006E159B"/>
    <w:rsid w:val="006E1DCD"/>
    <w:rsid w:val="006E274D"/>
    <w:rsid w:val="006F2300"/>
    <w:rsid w:val="006F5D2F"/>
    <w:rsid w:val="006F77A5"/>
    <w:rsid w:val="007009E6"/>
    <w:rsid w:val="0070123D"/>
    <w:rsid w:val="0070412E"/>
    <w:rsid w:val="00706B0F"/>
    <w:rsid w:val="007070AF"/>
    <w:rsid w:val="007077C3"/>
    <w:rsid w:val="00707956"/>
    <w:rsid w:val="00707BAC"/>
    <w:rsid w:val="00713B49"/>
    <w:rsid w:val="00721F34"/>
    <w:rsid w:val="007244F1"/>
    <w:rsid w:val="007254B7"/>
    <w:rsid w:val="007256B4"/>
    <w:rsid w:val="00733CD6"/>
    <w:rsid w:val="00741F57"/>
    <w:rsid w:val="007477B0"/>
    <w:rsid w:val="00752554"/>
    <w:rsid w:val="00753BFB"/>
    <w:rsid w:val="007554FD"/>
    <w:rsid w:val="00757789"/>
    <w:rsid w:val="00757E61"/>
    <w:rsid w:val="00763E7F"/>
    <w:rsid w:val="00766B19"/>
    <w:rsid w:val="00773D2F"/>
    <w:rsid w:val="00774F6F"/>
    <w:rsid w:val="007816A2"/>
    <w:rsid w:val="00783107"/>
    <w:rsid w:val="00787532"/>
    <w:rsid w:val="0079056A"/>
    <w:rsid w:val="00791CE3"/>
    <w:rsid w:val="00792165"/>
    <w:rsid w:val="00795AC4"/>
    <w:rsid w:val="007A1A88"/>
    <w:rsid w:val="007A1C3F"/>
    <w:rsid w:val="007A305C"/>
    <w:rsid w:val="007A4163"/>
    <w:rsid w:val="007B0169"/>
    <w:rsid w:val="007B1B75"/>
    <w:rsid w:val="007B487C"/>
    <w:rsid w:val="007B605F"/>
    <w:rsid w:val="007B6FCF"/>
    <w:rsid w:val="007C1BB2"/>
    <w:rsid w:val="007C250B"/>
    <w:rsid w:val="007C40A9"/>
    <w:rsid w:val="007C4CA8"/>
    <w:rsid w:val="007C501E"/>
    <w:rsid w:val="007C6050"/>
    <w:rsid w:val="007C7B00"/>
    <w:rsid w:val="007D3C2D"/>
    <w:rsid w:val="007D7F6F"/>
    <w:rsid w:val="007E257A"/>
    <w:rsid w:val="007E62D2"/>
    <w:rsid w:val="007F53EB"/>
    <w:rsid w:val="007F5A2D"/>
    <w:rsid w:val="0080320A"/>
    <w:rsid w:val="0080405A"/>
    <w:rsid w:val="00805A8B"/>
    <w:rsid w:val="00816A2B"/>
    <w:rsid w:val="00817612"/>
    <w:rsid w:val="0082323B"/>
    <w:rsid w:val="008260DD"/>
    <w:rsid w:val="00830C2E"/>
    <w:rsid w:val="00832C54"/>
    <w:rsid w:val="00835AEA"/>
    <w:rsid w:val="0083720C"/>
    <w:rsid w:val="00840344"/>
    <w:rsid w:val="00843682"/>
    <w:rsid w:val="00843945"/>
    <w:rsid w:val="00850213"/>
    <w:rsid w:val="00854CDE"/>
    <w:rsid w:val="008561B0"/>
    <w:rsid w:val="00862D21"/>
    <w:rsid w:val="00881ABF"/>
    <w:rsid w:val="00881B6A"/>
    <w:rsid w:val="00885E3A"/>
    <w:rsid w:val="008878CC"/>
    <w:rsid w:val="008A4C1E"/>
    <w:rsid w:val="008A54A4"/>
    <w:rsid w:val="008B3FFC"/>
    <w:rsid w:val="008B5B7D"/>
    <w:rsid w:val="008C1A14"/>
    <w:rsid w:val="008C3CA2"/>
    <w:rsid w:val="008C48DA"/>
    <w:rsid w:val="008D305A"/>
    <w:rsid w:val="008E1A41"/>
    <w:rsid w:val="008E2543"/>
    <w:rsid w:val="008E4057"/>
    <w:rsid w:val="008E4929"/>
    <w:rsid w:val="008E51C0"/>
    <w:rsid w:val="008E5530"/>
    <w:rsid w:val="008E725B"/>
    <w:rsid w:val="008F13B3"/>
    <w:rsid w:val="008F302B"/>
    <w:rsid w:val="008F3089"/>
    <w:rsid w:val="008F3EA8"/>
    <w:rsid w:val="008F5059"/>
    <w:rsid w:val="008F63B0"/>
    <w:rsid w:val="0090240B"/>
    <w:rsid w:val="0090385B"/>
    <w:rsid w:val="00906CD4"/>
    <w:rsid w:val="009108B0"/>
    <w:rsid w:val="00912B0E"/>
    <w:rsid w:val="00915AEB"/>
    <w:rsid w:val="00915ECD"/>
    <w:rsid w:val="00916F8E"/>
    <w:rsid w:val="00921764"/>
    <w:rsid w:val="00921957"/>
    <w:rsid w:val="0092542D"/>
    <w:rsid w:val="00932943"/>
    <w:rsid w:val="00934028"/>
    <w:rsid w:val="0093408A"/>
    <w:rsid w:val="00934DE1"/>
    <w:rsid w:val="00935619"/>
    <w:rsid w:val="009408E5"/>
    <w:rsid w:val="0094130A"/>
    <w:rsid w:val="00943C8B"/>
    <w:rsid w:val="00954D53"/>
    <w:rsid w:val="00956109"/>
    <w:rsid w:val="0096054F"/>
    <w:rsid w:val="00962566"/>
    <w:rsid w:val="00964EE2"/>
    <w:rsid w:val="009673C2"/>
    <w:rsid w:val="00970373"/>
    <w:rsid w:val="009718D1"/>
    <w:rsid w:val="0097566C"/>
    <w:rsid w:val="00977122"/>
    <w:rsid w:val="0098447D"/>
    <w:rsid w:val="00991941"/>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D2113"/>
    <w:rsid w:val="009D21B1"/>
    <w:rsid w:val="009D45BE"/>
    <w:rsid w:val="009D481E"/>
    <w:rsid w:val="009D4FA1"/>
    <w:rsid w:val="009D51F8"/>
    <w:rsid w:val="009D6F57"/>
    <w:rsid w:val="009D7AE6"/>
    <w:rsid w:val="009E08C2"/>
    <w:rsid w:val="009E5228"/>
    <w:rsid w:val="009E54DA"/>
    <w:rsid w:val="009E60F6"/>
    <w:rsid w:val="009E6DAC"/>
    <w:rsid w:val="009F4D0F"/>
    <w:rsid w:val="00A01584"/>
    <w:rsid w:val="00A029F2"/>
    <w:rsid w:val="00A047B4"/>
    <w:rsid w:val="00A04F2A"/>
    <w:rsid w:val="00A10D42"/>
    <w:rsid w:val="00A116A0"/>
    <w:rsid w:val="00A11A45"/>
    <w:rsid w:val="00A13307"/>
    <w:rsid w:val="00A167BE"/>
    <w:rsid w:val="00A17521"/>
    <w:rsid w:val="00A17D67"/>
    <w:rsid w:val="00A307F8"/>
    <w:rsid w:val="00A30923"/>
    <w:rsid w:val="00A315E3"/>
    <w:rsid w:val="00A34971"/>
    <w:rsid w:val="00A45C69"/>
    <w:rsid w:val="00A46198"/>
    <w:rsid w:val="00A47107"/>
    <w:rsid w:val="00A517EF"/>
    <w:rsid w:val="00A51DCB"/>
    <w:rsid w:val="00A52B8B"/>
    <w:rsid w:val="00A53D14"/>
    <w:rsid w:val="00A53F81"/>
    <w:rsid w:val="00A549C2"/>
    <w:rsid w:val="00A56496"/>
    <w:rsid w:val="00A6324D"/>
    <w:rsid w:val="00A770F1"/>
    <w:rsid w:val="00A812C2"/>
    <w:rsid w:val="00A8315B"/>
    <w:rsid w:val="00A857B5"/>
    <w:rsid w:val="00A87689"/>
    <w:rsid w:val="00A92091"/>
    <w:rsid w:val="00A93BFE"/>
    <w:rsid w:val="00A948A5"/>
    <w:rsid w:val="00AA32D4"/>
    <w:rsid w:val="00AA33EC"/>
    <w:rsid w:val="00AA3D9A"/>
    <w:rsid w:val="00AA4A5A"/>
    <w:rsid w:val="00AA57EC"/>
    <w:rsid w:val="00AA6C2D"/>
    <w:rsid w:val="00AB357F"/>
    <w:rsid w:val="00AB60E7"/>
    <w:rsid w:val="00AB66DB"/>
    <w:rsid w:val="00AB6DDF"/>
    <w:rsid w:val="00AC0BF0"/>
    <w:rsid w:val="00AC2AA6"/>
    <w:rsid w:val="00AD3E3F"/>
    <w:rsid w:val="00AD4335"/>
    <w:rsid w:val="00AD6423"/>
    <w:rsid w:val="00AD73C1"/>
    <w:rsid w:val="00AD7D8B"/>
    <w:rsid w:val="00AE0DB0"/>
    <w:rsid w:val="00AE6889"/>
    <w:rsid w:val="00AF0505"/>
    <w:rsid w:val="00AF0EE8"/>
    <w:rsid w:val="00AF2933"/>
    <w:rsid w:val="00AF3088"/>
    <w:rsid w:val="00AF5CBA"/>
    <w:rsid w:val="00AF5E77"/>
    <w:rsid w:val="00AF6AF2"/>
    <w:rsid w:val="00B00129"/>
    <w:rsid w:val="00B03E3A"/>
    <w:rsid w:val="00B04945"/>
    <w:rsid w:val="00B057E4"/>
    <w:rsid w:val="00B05907"/>
    <w:rsid w:val="00B074EB"/>
    <w:rsid w:val="00B07E87"/>
    <w:rsid w:val="00B10065"/>
    <w:rsid w:val="00B10A08"/>
    <w:rsid w:val="00B23705"/>
    <w:rsid w:val="00B23BF2"/>
    <w:rsid w:val="00B259E1"/>
    <w:rsid w:val="00B31916"/>
    <w:rsid w:val="00B33522"/>
    <w:rsid w:val="00B34509"/>
    <w:rsid w:val="00B34FB4"/>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74655"/>
    <w:rsid w:val="00B74ADF"/>
    <w:rsid w:val="00B7523E"/>
    <w:rsid w:val="00B753CF"/>
    <w:rsid w:val="00B7550F"/>
    <w:rsid w:val="00B76020"/>
    <w:rsid w:val="00B77567"/>
    <w:rsid w:val="00B81F12"/>
    <w:rsid w:val="00B86088"/>
    <w:rsid w:val="00B90EDB"/>
    <w:rsid w:val="00B9250E"/>
    <w:rsid w:val="00B94B0F"/>
    <w:rsid w:val="00B97B95"/>
    <w:rsid w:val="00BA3C61"/>
    <w:rsid w:val="00BA48D3"/>
    <w:rsid w:val="00BA4DF2"/>
    <w:rsid w:val="00BA7246"/>
    <w:rsid w:val="00BB0856"/>
    <w:rsid w:val="00BB140D"/>
    <w:rsid w:val="00BB2DCE"/>
    <w:rsid w:val="00BB43CE"/>
    <w:rsid w:val="00BB6921"/>
    <w:rsid w:val="00BC1273"/>
    <w:rsid w:val="00BC1419"/>
    <w:rsid w:val="00BC160C"/>
    <w:rsid w:val="00BE0EF3"/>
    <w:rsid w:val="00BE1BA1"/>
    <w:rsid w:val="00BE3C14"/>
    <w:rsid w:val="00BF2642"/>
    <w:rsid w:val="00BF2F7E"/>
    <w:rsid w:val="00BF3C2F"/>
    <w:rsid w:val="00BF4421"/>
    <w:rsid w:val="00C00423"/>
    <w:rsid w:val="00C00824"/>
    <w:rsid w:val="00C008BA"/>
    <w:rsid w:val="00C01262"/>
    <w:rsid w:val="00C02544"/>
    <w:rsid w:val="00C03FE3"/>
    <w:rsid w:val="00C050BC"/>
    <w:rsid w:val="00C06D5E"/>
    <w:rsid w:val="00C07551"/>
    <w:rsid w:val="00C10C7E"/>
    <w:rsid w:val="00C1219E"/>
    <w:rsid w:val="00C21D61"/>
    <w:rsid w:val="00C2400B"/>
    <w:rsid w:val="00C240C2"/>
    <w:rsid w:val="00C26F39"/>
    <w:rsid w:val="00C32014"/>
    <w:rsid w:val="00C32114"/>
    <w:rsid w:val="00C32D04"/>
    <w:rsid w:val="00C33EEE"/>
    <w:rsid w:val="00C3557A"/>
    <w:rsid w:val="00C35C3E"/>
    <w:rsid w:val="00C45FFE"/>
    <w:rsid w:val="00C46A5D"/>
    <w:rsid w:val="00C51D0C"/>
    <w:rsid w:val="00C56833"/>
    <w:rsid w:val="00C56E53"/>
    <w:rsid w:val="00C60AC9"/>
    <w:rsid w:val="00C63314"/>
    <w:rsid w:val="00C72B89"/>
    <w:rsid w:val="00C74AEF"/>
    <w:rsid w:val="00C766A4"/>
    <w:rsid w:val="00C77F34"/>
    <w:rsid w:val="00C829AC"/>
    <w:rsid w:val="00C83458"/>
    <w:rsid w:val="00C83E56"/>
    <w:rsid w:val="00C84A6B"/>
    <w:rsid w:val="00C87836"/>
    <w:rsid w:val="00C908CF"/>
    <w:rsid w:val="00C9521B"/>
    <w:rsid w:val="00CA134D"/>
    <w:rsid w:val="00CB171D"/>
    <w:rsid w:val="00CB6B45"/>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03541"/>
    <w:rsid w:val="00D20034"/>
    <w:rsid w:val="00D210A7"/>
    <w:rsid w:val="00D22E26"/>
    <w:rsid w:val="00D23965"/>
    <w:rsid w:val="00D2529E"/>
    <w:rsid w:val="00D252F8"/>
    <w:rsid w:val="00D3208D"/>
    <w:rsid w:val="00D33F43"/>
    <w:rsid w:val="00D35B3D"/>
    <w:rsid w:val="00D3699F"/>
    <w:rsid w:val="00D43454"/>
    <w:rsid w:val="00D43BEF"/>
    <w:rsid w:val="00D45657"/>
    <w:rsid w:val="00D5193D"/>
    <w:rsid w:val="00D52E46"/>
    <w:rsid w:val="00D53152"/>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B2F50"/>
    <w:rsid w:val="00DB6C32"/>
    <w:rsid w:val="00DC0E3F"/>
    <w:rsid w:val="00DC278D"/>
    <w:rsid w:val="00DC3625"/>
    <w:rsid w:val="00DC44B8"/>
    <w:rsid w:val="00DC5180"/>
    <w:rsid w:val="00DD34BB"/>
    <w:rsid w:val="00DD436B"/>
    <w:rsid w:val="00DE00E1"/>
    <w:rsid w:val="00DE018B"/>
    <w:rsid w:val="00DF46FA"/>
    <w:rsid w:val="00E00A95"/>
    <w:rsid w:val="00E033EA"/>
    <w:rsid w:val="00E04A0D"/>
    <w:rsid w:val="00E059B5"/>
    <w:rsid w:val="00E06FE9"/>
    <w:rsid w:val="00E074AF"/>
    <w:rsid w:val="00E07822"/>
    <w:rsid w:val="00E07880"/>
    <w:rsid w:val="00E166DD"/>
    <w:rsid w:val="00E175AA"/>
    <w:rsid w:val="00E2087E"/>
    <w:rsid w:val="00E20DAE"/>
    <w:rsid w:val="00E2428D"/>
    <w:rsid w:val="00E243E8"/>
    <w:rsid w:val="00E30BA1"/>
    <w:rsid w:val="00E319A8"/>
    <w:rsid w:val="00E31C62"/>
    <w:rsid w:val="00E32B32"/>
    <w:rsid w:val="00E33B8C"/>
    <w:rsid w:val="00E35269"/>
    <w:rsid w:val="00E35657"/>
    <w:rsid w:val="00E35FB3"/>
    <w:rsid w:val="00E3638E"/>
    <w:rsid w:val="00E4016E"/>
    <w:rsid w:val="00E4741C"/>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A77F9"/>
    <w:rsid w:val="00EB018E"/>
    <w:rsid w:val="00EB2720"/>
    <w:rsid w:val="00EB73E3"/>
    <w:rsid w:val="00EB750D"/>
    <w:rsid w:val="00EC0B15"/>
    <w:rsid w:val="00EC56D8"/>
    <w:rsid w:val="00EC61AF"/>
    <w:rsid w:val="00ED414A"/>
    <w:rsid w:val="00ED5D70"/>
    <w:rsid w:val="00ED7B07"/>
    <w:rsid w:val="00EE4179"/>
    <w:rsid w:val="00EE45C2"/>
    <w:rsid w:val="00EE4A0B"/>
    <w:rsid w:val="00EE6D67"/>
    <w:rsid w:val="00EF1E99"/>
    <w:rsid w:val="00EF4A75"/>
    <w:rsid w:val="00EF4DBE"/>
    <w:rsid w:val="00EF60CC"/>
    <w:rsid w:val="00EF7949"/>
    <w:rsid w:val="00F00686"/>
    <w:rsid w:val="00F03916"/>
    <w:rsid w:val="00F03A94"/>
    <w:rsid w:val="00F03C13"/>
    <w:rsid w:val="00F03E83"/>
    <w:rsid w:val="00F06E5E"/>
    <w:rsid w:val="00F07CA3"/>
    <w:rsid w:val="00F1018C"/>
    <w:rsid w:val="00F13034"/>
    <w:rsid w:val="00F22B0E"/>
    <w:rsid w:val="00F26458"/>
    <w:rsid w:val="00F313FB"/>
    <w:rsid w:val="00F316F6"/>
    <w:rsid w:val="00F32110"/>
    <w:rsid w:val="00F322C2"/>
    <w:rsid w:val="00F33934"/>
    <w:rsid w:val="00F37F92"/>
    <w:rsid w:val="00F40717"/>
    <w:rsid w:val="00F4191D"/>
    <w:rsid w:val="00F44D73"/>
    <w:rsid w:val="00F51864"/>
    <w:rsid w:val="00F56263"/>
    <w:rsid w:val="00F56FF3"/>
    <w:rsid w:val="00F62A38"/>
    <w:rsid w:val="00F70A60"/>
    <w:rsid w:val="00F70BAE"/>
    <w:rsid w:val="00F72902"/>
    <w:rsid w:val="00F72967"/>
    <w:rsid w:val="00F74187"/>
    <w:rsid w:val="00F743EB"/>
    <w:rsid w:val="00F8461D"/>
    <w:rsid w:val="00F8462C"/>
    <w:rsid w:val="00F86AB5"/>
    <w:rsid w:val="00F91D60"/>
    <w:rsid w:val="00F92A73"/>
    <w:rsid w:val="00F93367"/>
    <w:rsid w:val="00F94ED5"/>
    <w:rsid w:val="00F95ED1"/>
    <w:rsid w:val="00F97180"/>
    <w:rsid w:val="00FA0787"/>
    <w:rsid w:val="00FA5152"/>
    <w:rsid w:val="00FA59F1"/>
    <w:rsid w:val="00FA695B"/>
    <w:rsid w:val="00FA6EC9"/>
    <w:rsid w:val="00FA6FCA"/>
    <w:rsid w:val="00FA7161"/>
    <w:rsid w:val="00FB12F1"/>
    <w:rsid w:val="00FB2922"/>
    <w:rsid w:val="00FB54CE"/>
    <w:rsid w:val="00FB7964"/>
    <w:rsid w:val="00FC3E6D"/>
    <w:rsid w:val="00FC5DDC"/>
    <w:rsid w:val="00FC7B97"/>
    <w:rsid w:val="00FD022D"/>
    <w:rsid w:val="00FD7C6A"/>
    <w:rsid w:val="00FE023B"/>
    <w:rsid w:val="00FE1B89"/>
    <w:rsid w:val="00FE2D1E"/>
    <w:rsid w:val="00FE2D98"/>
    <w:rsid w:val="00FE3315"/>
    <w:rsid w:val="00FE3E52"/>
    <w:rsid w:val="00FE61C1"/>
    <w:rsid w:val="00FE6B2C"/>
    <w:rsid w:val="00FE6F16"/>
    <w:rsid w:val="00FE7048"/>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a"/>
    <w:link w:val="Char4"/>
    <w:uiPriority w:val="34"/>
    <w:qFormat/>
    <w:rsid w:val="005878F8"/>
    <w:pPr>
      <w:spacing w:after="0"/>
      <w:ind w:firstLineChars="200" w:firstLine="420"/>
    </w:pPr>
    <w:rPr>
      <w:rFonts w:ascii="宋体" w:eastAsia="宋体" w:hAnsi="宋体" w:cs="宋体"/>
      <w:sz w:val="24"/>
      <w:szCs w:val="24"/>
      <w:lang w:val="en-US" w:eastAsia="zh-CN"/>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3"/>
    <w:uiPriority w:val="34"/>
    <w:qFormat/>
    <w:locked/>
    <w:rsid w:val="00C72B8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1256">
      <w:bodyDiv w:val="1"/>
      <w:marLeft w:val="0"/>
      <w:marRight w:val="0"/>
      <w:marTop w:val="0"/>
      <w:marBottom w:val="0"/>
      <w:divBdr>
        <w:top w:val="none" w:sz="0" w:space="0" w:color="auto"/>
        <w:left w:val="none" w:sz="0" w:space="0" w:color="auto"/>
        <w:bottom w:val="none" w:sz="0" w:space="0" w:color="auto"/>
        <w:right w:val="none" w:sz="0" w:space="0" w:color="auto"/>
      </w:divBdr>
      <w:divsChild>
        <w:div w:id="512761713">
          <w:marLeft w:val="360"/>
          <w:marRight w:val="0"/>
          <w:marTop w:val="200"/>
          <w:marBottom w:val="0"/>
          <w:divBdr>
            <w:top w:val="none" w:sz="0" w:space="0" w:color="auto"/>
            <w:left w:val="none" w:sz="0" w:space="0" w:color="auto"/>
            <w:bottom w:val="none" w:sz="0" w:space="0" w:color="auto"/>
            <w:right w:val="none" w:sz="0" w:space="0" w:color="auto"/>
          </w:divBdr>
        </w:div>
        <w:div w:id="648369054">
          <w:marLeft w:val="1080"/>
          <w:marRight w:val="0"/>
          <w:marTop w:val="100"/>
          <w:marBottom w:val="0"/>
          <w:divBdr>
            <w:top w:val="none" w:sz="0" w:space="0" w:color="auto"/>
            <w:left w:val="none" w:sz="0" w:space="0" w:color="auto"/>
            <w:bottom w:val="none" w:sz="0" w:space="0" w:color="auto"/>
            <w:right w:val="none" w:sz="0" w:space="0" w:color="auto"/>
          </w:divBdr>
        </w:div>
        <w:div w:id="1281498208">
          <w:marLeft w:val="1080"/>
          <w:marRight w:val="0"/>
          <w:marTop w:val="100"/>
          <w:marBottom w:val="0"/>
          <w:divBdr>
            <w:top w:val="none" w:sz="0" w:space="0" w:color="auto"/>
            <w:left w:val="none" w:sz="0" w:space="0" w:color="auto"/>
            <w:bottom w:val="none" w:sz="0" w:space="0" w:color="auto"/>
            <w:right w:val="none" w:sz="0" w:space="0" w:color="auto"/>
          </w:divBdr>
        </w:div>
        <w:div w:id="383598885">
          <w:marLeft w:val="1800"/>
          <w:marRight w:val="0"/>
          <w:marTop w:val="100"/>
          <w:marBottom w:val="0"/>
          <w:divBdr>
            <w:top w:val="none" w:sz="0" w:space="0" w:color="auto"/>
            <w:left w:val="none" w:sz="0" w:space="0" w:color="auto"/>
            <w:bottom w:val="none" w:sz="0" w:space="0" w:color="auto"/>
            <w:right w:val="none" w:sz="0" w:space="0" w:color="auto"/>
          </w:divBdr>
        </w:div>
        <w:div w:id="256328192">
          <w:marLeft w:val="1800"/>
          <w:marRight w:val="0"/>
          <w:marTop w:val="100"/>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08901029">
      <w:bodyDiv w:val="1"/>
      <w:marLeft w:val="0"/>
      <w:marRight w:val="0"/>
      <w:marTop w:val="0"/>
      <w:marBottom w:val="0"/>
      <w:divBdr>
        <w:top w:val="none" w:sz="0" w:space="0" w:color="auto"/>
        <w:left w:val="none" w:sz="0" w:space="0" w:color="auto"/>
        <w:bottom w:val="none" w:sz="0" w:space="0" w:color="auto"/>
        <w:right w:val="none" w:sz="0" w:space="0" w:color="auto"/>
      </w:divBdr>
      <w:divsChild>
        <w:div w:id="897010686">
          <w:marLeft w:val="547"/>
          <w:marRight w:val="0"/>
          <w:marTop w:val="106"/>
          <w:marBottom w:val="0"/>
          <w:divBdr>
            <w:top w:val="none" w:sz="0" w:space="0" w:color="auto"/>
            <w:left w:val="none" w:sz="0" w:space="0" w:color="auto"/>
            <w:bottom w:val="none" w:sz="0" w:space="0" w:color="auto"/>
            <w:right w:val="none" w:sz="0" w:space="0" w:color="auto"/>
          </w:divBdr>
        </w:div>
        <w:div w:id="1660576974">
          <w:marLeft w:val="1166"/>
          <w:marRight w:val="0"/>
          <w:marTop w:val="96"/>
          <w:marBottom w:val="0"/>
          <w:divBdr>
            <w:top w:val="none" w:sz="0" w:space="0" w:color="auto"/>
            <w:left w:val="none" w:sz="0" w:space="0" w:color="auto"/>
            <w:bottom w:val="none" w:sz="0" w:space="0" w:color="auto"/>
            <w:right w:val="none" w:sz="0" w:space="0" w:color="auto"/>
          </w:divBdr>
        </w:div>
        <w:div w:id="316498308">
          <w:marLeft w:val="1166"/>
          <w:marRight w:val="0"/>
          <w:marTop w:val="96"/>
          <w:marBottom w:val="0"/>
          <w:divBdr>
            <w:top w:val="none" w:sz="0" w:space="0" w:color="auto"/>
            <w:left w:val="none" w:sz="0" w:space="0" w:color="auto"/>
            <w:bottom w:val="none" w:sz="0" w:space="0" w:color="auto"/>
            <w:right w:val="none" w:sz="0" w:space="0" w:color="auto"/>
          </w:divBdr>
        </w:div>
      </w:divsChild>
    </w:div>
    <w:div w:id="830801997">
      <w:bodyDiv w:val="1"/>
      <w:marLeft w:val="0"/>
      <w:marRight w:val="0"/>
      <w:marTop w:val="0"/>
      <w:marBottom w:val="0"/>
      <w:divBdr>
        <w:top w:val="none" w:sz="0" w:space="0" w:color="auto"/>
        <w:left w:val="none" w:sz="0" w:space="0" w:color="auto"/>
        <w:bottom w:val="none" w:sz="0" w:space="0" w:color="auto"/>
        <w:right w:val="none" w:sz="0" w:space="0" w:color="auto"/>
      </w:divBdr>
      <w:divsChild>
        <w:div w:id="1856335170">
          <w:marLeft w:val="547"/>
          <w:marRight w:val="0"/>
          <w:marTop w:val="130"/>
          <w:marBottom w:val="0"/>
          <w:divBdr>
            <w:top w:val="none" w:sz="0" w:space="0" w:color="auto"/>
            <w:left w:val="none" w:sz="0" w:space="0" w:color="auto"/>
            <w:bottom w:val="none" w:sz="0" w:space="0" w:color="auto"/>
            <w:right w:val="none" w:sz="0" w:space="0" w:color="auto"/>
          </w:divBdr>
        </w:div>
        <w:div w:id="1629967091">
          <w:marLeft w:val="1166"/>
          <w:marRight w:val="0"/>
          <w:marTop w:val="120"/>
          <w:marBottom w:val="0"/>
          <w:divBdr>
            <w:top w:val="none" w:sz="0" w:space="0" w:color="auto"/>
            <w:left w:val="none" w:sz="0" w:space="0" w:color="auto"/>
            <w:bottom w:val="none" w:sz="0" w:space="0" w:color="auto"/>
            <w:right w:val="none" w:sz="0" w:space="0" w:color="auto"/>
          </w:divBdr>
        </w:div>
        <w:div w:id="2016951358">
          <w:marLeft w:val="1166"/>
          <w:marRight w:val="0"/>
          <w:marTop w:val="120"/>
          <w:marBottom w:val="0"/>
          <w:divBdr>
            <w:top w:val="none" w:sz="0" w:space="0" w:color="auto"/>
            <w:left w:val="none" w:sz="0" w:space="0" w:color="auto"/>
            <w:bottom w:val="none" w:sz="0" w:space="0" w:color="auto"/>
            <w:right w:val="none" w:sz="0" w:space="0" w:color="auto"/>
          </w:divBdr>
        </w:div>
      </w:divsChild>
    </w:div>
    <w:div w:id="841092500">
      <w:bodyDiv w:val="1"/>
      <w:marLeft w:val="0"/>
      <w:marRight w:val="0"/>
      <w:marTop w:val="0"/>
      <w:marBottom w:val="0"/>
      <w:divBdr>
        <w:top w:val="none" w:sz="0" w:space="0" w:color="auto"/>
        <w:left w:val="none" w:sz="0" w:space="0" w:color="auto"/>
        <w:bottom w:val="none" w:sz="0" w:space="0" w:color="auto"/>
        <w:right w:val="none" w:sz="0" w:space="0" w:color="auto"/>
      </w:divBdr>
      <w:divsChild>
        <w:div w:id="742339303">
          <w:marLeft w:val="547"/>
          <w:marRight w:val="0"/>
          <w:marTop w:val="106"/>
          <w:marBottom w:val="0"/>
          <w:divBdr>
            <w:top w:val="none" w:sz="0" w:space="0" w:color="auto"/>
            <w:left w:val="none" w:sz="0" w:space="0" w:color="auto"/>
            <w:bottom w:val="none" w:sz="0" w:space="0" w:color="auto"/>
            <w:right w:val="none" w:sz="0" w:space="0" w:color="auto"/>
          </w:divBdr>
        </w:div>
        <w:div w:id="1671980718">
          <w:marLeft w:val="1166"/>
          <w:marRight w:val="0"/>
          <w:marTop w:val="96"/>
          <w:marBottom w:val="0"/>
          <w:divBdr>
            <w:top w:val="none" w:sz="0" w:space="0" w:color="auto"/>
            <w:left w:val="none" w:sz="0" w:space="0" w:color="auto"/>
            <w:bottom w:val="none" w:sz="0" w:space="0" w:color="auto"/>
            <w:right w:val="none" w:sz="0" w:space="0" w:color="auto"/>
          </w:divBdr>
        </w:div>
        <w:div w:id="1711107628">
          <w:marLeft w:val="1166"/>
          <w:marRight w:val="0"/>
          <w:marTop w:val="96"/>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870640">
      <w:bodyDiv w:val="1"/>
      <w:marLeft w:val="0"/>
      <w:marRight w:val="0"/>
      <w:marTop w:val="0"/>
      <w:marBottom w:val="0"/>
      <w:divBdr>
        <w:top w:val="none" w:sz="0" w:space="0" w:color="auto"/>
        <w:left w:val="none" w:sz="0" w:space="0" w:color="auto"/>
        <w:bottom w:val="none" w:sz="0" w:space="0" w:color="auto"/>
        <w:right w:val="none" w:sz="0" w:space="0" w:color="auto"/>
      </w:divBdr>
      <w:divsChild>
        <w:div w:id="44764065">
          <w:marLeft w:val="360"/>
          <w:marRight w:val="0"/>
          <w:marTop w:val="200"/>
          <w:marBottom w:val="0"/>
          <w:divBdr>
            <w:top w:val="none" w:sz="0" w:space="0" w:color="auto"/>
            <w:left w:val="none" w:sz="0" w:space="0" w:color="auto"/>
            <w:bottom w:val="none" w:sz="0" w:space="0" w:color="auto"/>
            <w:right w:val="none" w:sz="0" w:space="0" w:color="auto"/>
          </w:divBdr>
        </w:div>
        <w:div w:id="669060553">
          <w:marLeft w:val="1080"/>
          <w:marRight w:val="0"/>
          <w:marTop w:val="100"/>
          <w:marBottom w:val="0"/>
          <w:divBdr>
            <w:top w:val="none" w:sz="0" w:space="0" w:color="auto"/>
            <w:left w:val="none" w:sz="0" w:space="0" w:color="auto"/>
            <w:bottom w:val="none" w:sz="0" w:space="0" w:color="auto"/>
            <w:right w:val="none" w:sz="0" w:space="0" w:color="auto"/>
          </w:divBdr>
        </w:div>
        <w:div w:id="1454908261">
          <w:marLeft w:val="1080"/>
          <w:marRight w:val="0"/>
          <w:marTop w:val="100"/>
          <w:marBottom w:val="0"/>
          <w:divBdr>
            <w:top w:val="none" w:sz="0" w:space="0" w:color="auto"/>
            <w:left w:val="none" w:sz="0" w:space="0" w:color="auto"/>
            <w:bottom w:val="none" w:sz="0" w:space="0" w:color="auto"/>
            <w:right w:val="none" w:sz="0" w:space="0" w:color="auto"/>
          </w:divBdr>
        </w:div>
        <w:div w:id="1853228066">
          <w:marLeft w:val="1800"/>
          <w:marRight w:val="0"/>
          <w:marTop w:val="100"/>
          <w:marBottom w:val="0"/>
          <w:divBdr>
            <w:top w:val="none" w:sz="0" w:space="0" w:color="auto"/>
            <w:left w:val="none" w:sz="0" w:space="0" w:color="auto"/>
            <w:bottom w:val="none" w:sz="0" w:space="0" w:color="auto"/>
            <w:right w:val="none" w:sz="0" w:space="0" w:color="auto"/>
          </w:divBdr>
        </w:div>
        <w:div w:id="855536910">
          <w:marLeft w:val="1800"/>
          <w:marRight w:val="0"/>
          <w:marTop w:val="1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1981581">
      <w:bodyDiv w:val="1"/>
      <w:marLeft w:val="0"/>
      <w:marRight w:val="0"/>
      <w:marTop w:val="0"/>
      <w:marBottom w:val="0"/>
      <w:divBdr>
        <w:top w:val="none" w:sz="0" w:space="0" w:color="auto"/>
        <w:left w:val="none" w:sz="0" w:space="0" w:color="auto"/>
        <w:bottom w:val="none" w:sz="0" w:space="0" w:color="auto"/>
        <w:right w:val="none" w:sz="0" w:space="0" w:color="auto"/>
      </w:divBdr>
      <w:divsChild>
        <w:div w:id="10883656">
          <w:marLeft w:val="547"/>
          <w:marRight w:val="0"/>
          <w:marTop w:val="130"/>
          <w:marBottom w:val="0"/>
          <w:divBdr>
            <w:top w:val="none" w:sz="0" w:space="0" w:color="auto"/>
            <w:left w:val="none" w:sz="0" w:space="0" w:color="auto"/>
            <w:bottom w:val="none" w:sz="0" w:space="0" w:color="auto"/>
            <w:right w:val="none" w:sz="0" w:space="0" w:color="auto"/>
          </w:divBdr>
        </w:div>
        <w:div w:id="1676692770">
          <w:marLeft w:val="1166"/>
          <w:marRight w:val="0"/>
          <w:marTop w:val="120"/>
          <w:marBottom w:val="0"/>
          <w:divBdr>
            <w:top w:val="none" w:sz="0" w:space="0" w:color="auto"/>
            <w:left w:val="none" w:sz="0" w:space="0" w:color="auto"/>
            <w:bottom w:val="none" w:sz="0" w:space="0" w:color="auto"/>
            <w:right w:val="none" w:sz="0" w:space="0" w:color="auto"/>
          </w:divBdr>
        </w:div>
        <w:div w:id="1298342753">
          <w:marLeft w:val="1166"/>
          <w:marRight w:val="0"/>
          <w:marTop w:val="12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8DD5B-6B85-45A8-9BD1-425EFDED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3184</TotalTime>
  <Pages>3</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bozhi.li</cp:lastModifiedBy>
  <cp:revision>118</cp:revision>
  <dcterms:created xsi:type="dcterms:W3CDTF">2019-10-30T23:20:00Z</dcterms:created>
  <dcterms:modified xsi:type="dcterms:W3CDTF">2020-04-10T06:58:00Z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